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7" w:rsidRPr="00FD7E57" w:rsidRDefault="00195316" w:rsidP="00FD7E57">
      <w:pPr>
        <w:jc w:val="center"/>
        <w:rPr>
          <w:sz w:val="22"/>
        </w:rPr>
      </w:pPr>
      <w:r>
        <w:rPr>
          <w:sz w:val="22"/>
        </w:rPr>
        <w:t>ADVERTISEMENT FOR PRE-QUALIFICATIONS</w:t>
      </w:r>
    </w:p>
    <w:p w:rsidR="001C1802" w:rsidRDefault="001C1802" w:rsidP="001C1802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UNC </w:t>
      </w:r>
      <w:r w:rsidR="000A578E">
        <w:rPr>
          <w:sz w:val="20"/>
          <w:szCs w:val="20"/>
        </w:rPr>
        <w:t>CHARLOTTE PORTAL BUILDING</w:t>
      </w:r>
    </w:p>
    <w:p w:rsidR="00A743D5" w:rsidRDefault="00443552" w:rsidP="00F07BF2">
      <w:pPr>
        <w:rPr>
          <w:sz w:val="20"/>
          <w:szCs w:val="20"/>
        </w:rPr>
      </w:pPr>
      <w:r>
        <w:rPr>
          <w:sz w:val="20"/>
          <w:szCs w:val="20"/>
        </w:rPr>
        <w:t xml:space="preserve">Edifice, Inc. is the Construction Manager for </w:t>
      </w:r>
      <w:r w:rsidR="00F2698C">
        <w:rPr>
          <w:sz w:val="20"/>
          <w:szCs w:val="20"/>
        </w:rPr>
        <w:t xml:space="preserve">UNC Charlotte’s </w:t>
      </w:r>
      <w:r w:rsidR="000A578E">
        <w:rPr>
          <w:sz w:val="20"/>
          <w:szCs w:val="20"/>
        </w:rPr>
        <w:t>PORTAL Building</w:t>
      </w:r>
      <w:r w:rsidRPr="00307ECF">
        <w:rPr>
          <w:sz w:val="20"/>
          <w:szCs w:val="20"/>
        </w:rPr>
        <w:t>.</w:t>
      </w:r>
      <w:r w:rsidR="00787BE1" w:rsidRPr="00307ECF">
        <w:rPr>
          <w:sz w:val="20"/>
          <w:szCs w:val="20"/>
        </w:rPr>
        <w:t xml:space="preserve">  </w:t>
      </w:r>
      <w:r w:rsidR="00787BE1" w:rsidRPr="00627BF9">
        <w:rPr>
          <w:b/>
          <w:sz w:val="20"/>
          <w:szCs w:val="20"/>
        </w:rPr>
        <w:t>Edifice is seeking to pre-qua</w:t>
      </w:r>
      <w:r w:rsidR="00281DFA" w:rsidRPr="00627BF9">
        <w:rPr>
          <w:b/>
          <w:sz w:val="20"/>
          <w:szCs w:val="20"/>
        </w:rPr>
        <w:t xml:space="preserve">lify </w:t>
      </w:r>
      <w:r w:rsidR="00BC0AA0" w:rsidRPr="00627BF9">
        <w:rPr>
          <w:b/>
          <w:sz w:val="20"/>
          <w:szCs w:val="20"/>
        </w:rPr>
        <w:t>Testing and Balancing contractors</w:t>
      </w:r>
      <w:r w:rsidR="009565ED" w:rsidRPr="00627BF9">
        <w:rPr>
          <w:b/>
          <w:sz w:val="20"/>
          <w:szCs w:val="20"/>
        </w:rPr>
        <w:t xml:space="preserve"> only</w:t>
      </w:r>
      <w:r w:rsidR="00787BE1" w:rsidRPr="00307ECF">
        <w:rPr>
          <w:sz w:val="20"/>
          <w:szCs w:val="20"/>
        </w:rPr>
        <w:t>.</w:t>
      </w:r>
      <w:r w:rsidR="00601237" w:rsidRPr="00307ECF">
        <w:rPr>
          <w:sz w:val="20"/>
          <w:szCs w:val="20"/>
        </w:rPr>
        <w:t xml:space="preserve">  </w:t>
      </w:r>
      <w:r w:rsidR="00234687" w:rsidRPr="005766C6">
        <w:rPr>
          <w:sz w:val="20"/>
          <w:szCs w:val="20"/>
        </w:rPr>
        <w:t>Pre-</w:t>
      </w:r>
      <w:r w:rsidR="00910F35" w:rsidRPr="005766C6">
        <w:rPr>
          <w:sz w:val="20"/>
          <w:szCs w:val="20"/>
        </w:rPr>
        <w:t>q</w:t>
      </w:r>
      <w:r w:rsidR="00234687" w:rsidRPr="005766C6">
        <w:rPr>
          <w:sz w:val="20"/>
          <w:szCs w:val="20"/>
        </w:rPr>
        <w:t>ualification Instructions: All</w:t>
      </w:r>
      <w:r w:rsidR="00234687" w:rsidRPr="00307ECF">
        <w:rPr>
          <w:sz w:val="20"/>
          <w:szCs w:val="20"/>
        </w:rPr>
        <w:t xml:space="preserve"> Pre-</w:t>
      </w:r>
      <w:r w:rsidR="00910F35" w:rsidRPr="00307ECF">
        <w:rPr>
          <w:sz w:val="20"/>
          <w:szCs w:val="20"/>
        </w:rPr>
        <w:t>q</w:t>
      </w:r>
      <w:r w:rsidR="00234687" w:rsidRPr="00307ECF">
        <w:rPr>
          <w:sz w:val="20"/>
          <w:szCs w:val="20"/>
        </w:rPr>
        <w:t>ualification forms are reque</w:t>
      </w:r>
      <w:r w:rsidR="001467D6">
        <w:rPr>
          <w:sz w:val="20"/>
          <w:szCs w:val="20"/>
        </w:rPr>
        <w:t xml:space="preserve">sted to be turned in on </w:t>
      </w:r>
      <w:r w:rsidR="00934CDA">
        <w:rPr>
          <w:sz w:val="20"/>
          <w:szCs w:val="20"/>
        </w:rPr>
        <w:t xml:space="preserve">or by </w:t>
      </w:r>
      <w:r w:rsidR="00BC0AA0">
        <w:rPr>
          <w:sz w:val="20"/>
          <w:szCs w:val="20"/>
        </w:rPr>
        <w:t xml:space="preserve">March </w:t>
      </w:r>
      <w:r w:rsidR="00934CDA">
        <w:rPr>
          <w:sz w:val="20"/>
          <w:szCs w:val="20"/>
        </w:rPr>
        <w:t>30,</w:t>
      </w:r>
      <w:r w:rsidR="00234687" w:rsidRPr="00307ECF">
        <w:rPr>
          <w:sz w:val="20"/>
          <w:szCs w:val="20"/>
        </w:rPr>
        <w:t>, 20</w:t>
      </w:r>
      <w:r w:rsidR="00DE05BB" w:rsidRPr="00307ECF">
        <w:rPr>
          <w:sz w:val="20"/>
          <w:szCs w:val="20"/>
        </w:rPr>
        <w:t>1</w:t>
      </w:r>
      <w:r w:rsidR="00BC0AA0">
        <w:rPr>
          <w:sz w:val="20"/>
          <w:szCs w:val="20"/>
        </w:rPr>
        <w:t>2</w:t>
      </w:r>
      <w:r w:rsidR="001C1802">
        <w:rPr>
          <w:sz w:val="20"/>
          <w:szCs w:val="20"/>
        </w:rPr>
        <w:t xml:space="preserve"> at 5:00 PM</w:t>
      </w:r>
      <w:r w:rsidR="00A743D5">
        <w:rPr>
          <w:sz w:val="20"/>
          <w:szCs w:val="20"/>
        </w:rPr>
        <w:t>.</w:t>
      </w:r>
    </w:p>
    <w:p w:rsidR="00F07BF2" w:rsidRDefault="00F07BF2" w:rsidP="00F07BF2">
      <w:pPr>
        <w:rPr>
          <w:sz w:val="20"/>
          <w:szCs w:val="20"/>
        </w:rPr>
      </w:pPr>
    </w:p>
    <w:p w:rsidR="00A743D5" w:rsidRDefault="00A743D5" w:rsidP="00F07BF2">
      <w:pPr>
        <w:pStyle w:val="Header"/>
        <w:tabs>
          <w:tab w:val="clear" w:pos="4320"/>
          <w:tab w:val="clear" w:pos="864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Completed pre-qualification statements should be submitted to Edifice, Inc., Attention: Andy Aldridge, 1401 West Morehead St., Charlotte, NC 28208 or by email (</w:t>
      </w:r>
      <w:hyperlink r:id="rId4" w:history="1">
        <w:r w:rsidRPr="00EE0A3A">
          <w:rPr>
            <w:rStyle w:val="Hyperlink"/>
            <w:rFonts w:ascii="Palatino Linotype" w:hAnsi="Palatino Linotype"/>
            <w:sz w:val="20"/>
            <w:szCs w:val="20"/>
          </w:rPr>
          <w:t>aaldridge@edificeinc.com</w:t>
        </w:r>
      </w:hyperlink>
      <w:r>
        <w:rPr>
          <w:rFonts w:ascii="Palatino Linotype" w:hAnsi="Palatino Linotype"/>
          <w:sz w:val="20"/>
          <w:szCs w:val="20"/>
        </w:rPr>
        <w:t>).</w:t>
      </w:r>
    </w:p>
    <w:p w:rsidR="00A743D5" w:rsidRDefault="00A743D5" w:rsidP="00F07BF2">
      <w:pPr>
        <w:rPr>
          <w:sz w:val="20"/>
          <w:szCs w:val="20"/>
        </w:rPr>
      </w:pPr>
    </w:p>
    <w:p w:rsidR="00BC0AA0" w:rsidRDefault="00234687" w:rsidP="00F07BF2">
      <w:pPr>
        <w:rPr>
          <w:sz w:val="20"/>
          <w:szCs w:val="20"/>
        </w:rPr>
      </w:pPr>
      <w:r w:rsidRPr="003B3947">
        <w:rPr>
          <w:sz w:val="20"/>
          <w:szCs w:val="20"/>
        </w:rPr>
        <w:t xml:space="preserve">Forms are </w:t>
      </w:r>
      <w:r w:rsidR="00BC0AA0">
        <w:rPr>
          <w:sz w:val="20"/>
          <w:szCs w:val="20"/>
        </w:rPr>
        <w:t>available</w:t>
      </w:r>
      <w:r w:rsidRPr="003B3947">
        <w:rPr>
          <w:sz w:val="20"/>
          <w:szCs w:val="20"/>
        </w:rPr>
        <w:t xml:space="preserve"> at </w:t>
      </w:r>
      <w:r w:rsidR="00BC0AA0">
        <w:rPr>
          <w:sz w:val="20"/>
          <w:szCs w:val="20"/>
        </w:rPr>
        <w:t xml:space="preserve">Edifice Inc. or </w:t>
      </w:r>
      <w:hyperlink r:id="rId5" w:history="1">
        <w:hyperlink r:id="rId6" w:history="1">
          <w:r w:rsidR="00BC0AA0" w:rsidRPr="00C140C1">
            <w:rPr>
              <w:rStyle w:val="Hyperlink"/>
              <w:sz w:val="20"/>
              <w:szCs w:val="20"/>
            </w:rPr>
            <w:t>http://facilities.uncc.edu/advertisements</w:t>
          </w:r>
        </w:hyperlink>
      </w:hyperlink>
      <w:r w:rsidR="00BC0AA0">
        <w:t>.</w:t>
      </w:r>
      <w:r w:rsidR="00280193">
        <w:rPr>
          <w:sz w:val="20"/>
          <w:szCs w:val="20"/>
        </w:rPr>
        <w:t xml:space="preserve">  </w:t>
      </w:r>
      <w:r w:rsidR="0025677D">
        <w:rPr>
          <w:sz w:val="20"/>
          <w:szCs w:val="20"/>
        </w:rPr>
        <w:t>Relevant project experience will be highly w</w:t>
      </w:r>
      <w:r w:rsidR="005D690B">
        <w:rPr>
          <w:sz w:val="20"/>
          <w:szCs w:val="20"/>
        </w:rPr>
        <w:t>eighted</w:t>
      </w:r>
      <w:r w:rsidR="0025677D">
        <w:rPr>
          <w:sz w:val="20"/>
          <w:szCs w:val="20"/>
        </w:rPr>
        <w:t xml:space="preserve"> for pre-qualification.</w:t>
      </w:r>
      <w:r w:rsidR="00280193">
        <w:rPr>
          <w:sz w:val="20"/>
          <w:szCs w:val="20"/>
        </w:rPr>
        <w:t xml:space="preserve">  </w:t>
      </w:r>
      <w:r w:rsidR="00745DD2">
        <w:rPr>
          <w:sz w:val="20"/>
          <w:szCs w:val="20"/>
        </w:rPr>
        <w:t>Contractors are invited to pre-qualify for the following trade packages</w:t>
      </w:r>
      <w:r w:rsidR="00BC0AA0">
        <w:rPr>
          <w:sz w:val="20"/>
          <w:szCs w:val="20"/>
        </w:rPr>
        <w:t>:</w:t>
      </w:r>
    </w:p>
    <w:p w:rsidR="00F07BF2" w:rsidRDefault="00F07BF2" w:rsidP="00F07BF2">
      <w:pPr>
        <w:ind w:firstLine="720"/>
        <w:rPr>
          <w:sz w:val="20"/>
          <w:szCs w:val="20"/>
        </w:rPr>
      </w:pPr>
    </w:p>
    <w:p w:rsidR="00BC0AA0" w:rsidRDefault="006513E6" w:rsidP="00F07BF2">
      <w:pPr>
        <w:ind w:firstLine="720"/>
        <w:rPr>
          <w:sz w:val="20"/>
          <w:szCs w:val="20"/>
        </w:rPr>
      </w:pPr>
      <w:r>
        <w:rPr>
          <w:sz w:val="20"/>
          <w:szCs w:val="20"/>
        </w:rPr>
        <w:t>15-003</w:t>
      </w:r>
      <w:r>
        <w:rPr>
          <w:sz w:val="20"/>
          <w:szCs w:val="20"/>
        </w:rPr>
        <w:tab/>
      </w:r>
      <w:r w:rsidR="00BC0AA0">
        <w:rPr>
          <w:sz w:val="20"/>
          <w:szCs w:val="20"/>
        </w:rPr>
        <w:t xml:space="preserve">Testing and </w:t>
      </w:r>
      <w:r w:rsidR="001C1802">
        <w:rPr>
          <w:sz w:val="20"/>
          <w:szCs w:val="20"/>
        </w:rPr>
        <w:t>Balancing</w:t>
      </w:r>
    </w:p>
    <w:p w:rsidR="00F07BF2" w:rsidRDefault="00F07BF2" w:rsidP="00F07BF2">
      <w:pPr>
        <w:ind w:firstLine="720"/>
        <w:rPr>
          <w:sz w:val="20"/>
          <w:szCs w:val="20"/>
        </w:rPr>
      </w:pPr>
    </w:p>
    <w:p w:rsidR="001C1802" w:rsidRDefault="001C1802" w:rsidP="00F07BF2">
      <w:pPr>
        <w:jc w:val="both"/>
        <w:rPr>
          <w:sz w:val="20"/>
          <w:szCs w:val="20"/>
        </w:rPr>
      </w:pPr>
      <w:r w:rsidRPr="001B34BE">
        <w:rPr>
          <w:sz w:val="20"/>
          <w:szCs w:val="20"/>
        </w:rPr>
        <w:t xml:space="preserve">Bid security in the amount of 5% of the bid amount </w:t>
      </w:r>
      <w:r w:rsidR="005D282F">
        <w:rPr>
          <w:sz w:val="20"/>
          <w:szCs w:val="20"/>
        </w:rPr>
        <w:t xml:space="preserve">is required </w:t>
      </w:r>
      <w:r w:rsidRPr="001B34BE">
        <w:rPr>
          <w:sz w:val="20"/>
          <w:szCs w:val="20"/>
        </w:rPr>
        <w:t>with each bid</w:t>
      </w:r>
      <w:r>
        <w:rPr>
          <w:sz w:val="20"/>
          <w:szCs w:val="20"/>
        </w:rPr>
        <w:t xml:space="preserve"> </w:t>
      </w:r>
      <w:r w:rsidRPr="001B34BE">
        <w:rPr>
          <w:sz w:val="20"/>
          <w:szCs w:val="20"/>
        </w:rPr>
        <w:t>of $</w:t>
      </w:r>
      <w:r w:rsidR="000A578E">
        <w:rPr>
          <w:sz w:val="20"/>
          <w:szCs w:val="20"/>
        </w:rPr>
        <w:t>3</w:t>
      </w:r>
      <w:r w:rsidRPr="001B34BE">
        <w:rPr>
          <w:sz w:val="20"/>
          <w:szCs w:val="20"/>
        </w:rPr>
        <w:t>00,000</w:t>
      </w:r>
      <w:r w:rsidR="000A578E">
        <w:rPr>
          <w:sz w:val="20"/>
          <w:szCs w:val="20"/>
        </w:rPr>
        <w:t xml:space="preserve"> or greater.</w:t>
      </w:r>
    </w:p>
    <w:p w:rsidR="00316F70" w:rsidRDefault="00316F70" w:rsidP="00F07BF2">
      <w:pPr>
        <w:rPr>
          <w:sz w:val="20"/>
          <w:szCs w:val="20"/>
        </w:rPr>
      </w:pPr>
    </w:p>
    <w:p w:rsidR="008E2B72" w:rsidRDefault="008E2B72" w:rsidP="00F07BF2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Pr="0065722F">
        <w:rPr>
          <w:sz w:val="20"/>
          <w:szCs w:val="20"/>
        </w:rPr>
        <w:t xml:space="preserve"> ability to provide Payment and Performance Bonds is required on all subcontracts of $</w:t>
      </w:r>
      <w:r w:rsidR="000A578E">
        <w:rPr>
          <w:sz w:val="20"/>
          <w:szCs w:val="20"/>
        </w:rPr>
        <w:t>3</w:t>
      </w:r>
      <w:r w:rsidRPr="0065722F">
        <w:rPr>
          <w:sz w:val="20"/>
          <w:szCs w:val="20"/>
        </w:rPr>
        <w:t>00,000 or greater</w:t>
      </w:r>
      <w:r w:rsidR="000A578E">
        <w:rPr>
          <w:sz w:val="20"/>
          <w:szCs w:val="20"/>
        </w:rPr>
        <w:t>.</w:t>
      </w:r>
    </w:p>
    <w:p w:rsidR="000D0E68" w:rsidRDefault="000D0E68" w:rsidP="000D0E68">
      <w:pPr>
        <w:jc w:val="both"/>
        <w:rPr>
          <w:sz w:val="20"/>
          <w:szCs w:val="20"/>
        </w:rPr>
      </w:pPr>
    </w:p>
    <w:p w:rsidR="000D0E68" w:rsidRPr="00951EAD" w:rsidRDefault="000D0E68" w:rsidP="000D0E68">
      <w:pPr>
        <w:jc w:val="both"/>
        <w:rPr>
          <w:sz w:val="20"/>
          <w:szCs w:val="20"/>
        </w:rPr>
      </w:pPr>
      <w:r w:rsidRPr="00951EAD">
        <w:rPr>
          <w:sz w:val="20"/>
          <w:szCs w:val="20"/>
        </w:rPr>
        <w:t>All Pre-Qualified bidders are required to seek HUB Certified/Minority Business participation.  The minimum goal for this project is 20% participation.</w:t>
      </w:r>
    </w:p>
    <w:p w:rsidR="00F17B95" w:rsidRDefault="00F17B95" w:rsidP="00F07BF2">
      <w:pPr>
        <w:rPr>
          <w:sz w:val="20"/>
          <w:szCs w:val="20"/>
        </w:rPr>
      </w:pPr>
    </w:p>
    <w:p w:rsidR="008E2B72" w:rsidRDefault="008E2B72" w:rsidP="00F07BF2">
      <w:pPr>
        <w:jc w:val="both"/>
        <w:rPr>
          <w:sz w:val="20"/>
          <w:szCs w:val="20"/>
        </w:rPr>
      </w:pPr>
      <w:r w:rsidRPr="00B6131B">
        <w:rPr>
          <w:sz w:val="20"/>
          <w:szCs w:val="20"/>
        </w:rPr>
        <w:t>Bid</w:t>
      </w:r>
      <w:r>
        <w:rPr>
          <w:sz w:val="20"/>
          <w:szCs w:val="20"/>
        </w:rPr>
        <w:t xml:space="preserve">ders </w:t>
      </w:r>
      <w:r w:rsidRPr="00B6131B">
        <w:rPr>
          <w:sz w:val="20"/>
          <w:szCs w:val="20"/>
        </w:rPr>
        <w:t xml:space="preserve">must be properly licensed under </w:t>
      </w:r>
      <w:r>
        <w:rPr>
          <w:sz w:val="20"/>
          <w:szCs w:val="20"/>
        </w:rPr>
        <w:t>all</w:t>
      </w:r>
      <w:r w:rsidRPr="00B6131B">
        <w:rPr>
          <w:sz w:val="20"/>
          <w:szCs w:val="20"/>
        </w:rPr>
        <w:t xml:space="preserve"> state laws</w:t>
      </w:r>
      <w:r>
        <w:rPr>
          <w:sz w:val="20"/>
          <w:szCs w:val="20"/>
        </w:rPr>
        <w:t>, regulations, and ordinances</w:t>
      </w:r>
      <w:r w:rsidRPr="00B6131B">
        <w:rPr>
          <w:sz w:val="20"/>
          <w:szCs w:val="20"/>
        </w:rPr>
        <w:t xml:space="preserve"> governing the respective trades and </w:t>
      </w:r>
      <w:r>
        <w:rPr>
          <w:sz w:val="20"/>
          <w:szCs w:val="20"/>
        </w:rPr>
        <w:t xml:space="preserve">work to be performed.  The </w:t>
      </w:r>
      <w:r w:rsidRPr="00B6131B">
        <w:rPr>
          <w:sz w:val="20"/>
          <w:szCs w:val="20"/>
        </w:rPr>
        <w:t>General Statutes of the State of</w:t>
      </w:r>
      <w:r>
        <w:rPr>
          <w:sz w:val="20"/>
          <w:szCs w:val="20"/>
        </w:rPr>
        <w:t xml:space="preserve"> North Carolina</w:t>
      </w:r>
      <w:r w:rsidRPr="00B6131B">
        <w:rPr>
          <w:sz w:val="20"/>
          <w:szCs w:val="20"/>
        </w:rPr>
        <w:t xml:space="preserve"> applicable to </w:t>
      </w:r>
      <w:r>
        <w:rPr>
          <w:sz w:val="20"/>
          <w:szCs w:val="20"/>
        </w:rPr>
        <w:t xml:space="preserve">license requirements, submission of bids, and award of public contracts </w:t>
      </w:r>
      <w:r w:rsidRPr="00B6131B">
        <w:rPr>
          <w:sz w:val="20"/>
          <w:szCs w:val="20"/>
        </w:rPr>
        <w:t>shall be observed in the receiving of bids and awarding of contracts for the work.</w:t>
      </w:r>
    </w:p>
    <w:p w:rsidR="00F07BF2" w:rsidRPr="00B6131B" w:rsidRDefault="00F07BF2" w:rsidP="00F07BF2">
      <w:pPr>
        <w:jc w:val="both"/>
        <w:rPr>
          <w:sz w:val="20"/>
          <w:szCs w:val="20"/>
        </w:rPr>
      </w:pPr>
    </w:p>
    <w:p w:rsidR="00F07BF2" w:rsidRDefault="00F07BF2" w:rsidP="00F07BF2">
      <w:pPr>
        <w:rPr>
          <w:sz w:val="20"/>
          <w:szCs w:val="20"/>
        </w:rPr>
      </w:pPr>
      <w:r>
        <w:rPr>
          <w:sz w:val="20"/>
          <w:szCs w:val="20"/>
        </w:rPr>
        <w:t xml:space="preserve">Further information </w:t>
      </w:r>
      <w:r w:rsidRPr="001C4A19">
        <w:rPr>
          <w:b/>
          <w:sz w:val="20"/>
          <w:szCs w:val="20"/>
          <w:u w:val="single"/>
        </w:rPr>
        <w:t>may be</w:t>
      </w:r>
      <w:r>
        <w:rPr>
          <w:sz w:val="20"/>
          <w:szCs w:val="20"/>
        </w:rPr>
        <w:t xml:space="preserve"> required in addition to this pre-qualification statement based on your response.  These items may include additional financial statements, proof of applicable licenses, certification status, safety program/policy, drug and alcohol program/policy, additional project experience, and or certificates of insurance.  Completing this statement does not guarantee pre-qualification</w:t>
      </w:r>
    </w:p>
    <w:p w:rsidR="00F07BF2" w:rsidRDefault="00F07BF2" w:rsidP="00F07BF2">
      <w:pPr>
        <w:rPr>
          <w:sz w:val="20"/>
          <w:szCs w:val="20"/>
        </w:rPr>
      </w:pPr>
    </w:p>
    <w:p w:rsidR="005E763E" w:rsidRDefault="00715EC5" w:rsidP="00F07BF2">
      <w:pPr>
        <w:rPr>
          <w:sz w:val="20"/>
          <w:szCs w:val="20"/>
        </w:rPr>
      </w:pPr>
      <w:r>
        <w:rPr>
          <w:sz w:val="20"/>
          <w:szCs w:val="20"/>
        </w:rPr>
        <w:t xml:space="preserve">The CM and Owner </w:t>
      </w:r>
      <w:r w:rsidR="002D0EA7">
        <w:rPr>
          <w:sz w:val="20"/>
          <w:szCs w:val="20"/>
        </w:rPr>
        <w:t>reserve</w:t>
      </w:r>
      <w:r w:rsidR="007D7259">
        <w:rPr>
          <w:sz w:val="20"/>
          <w:szCs w:val="20"/>
        </w:rPr>
        <w:t xml:space="preserve"> the right to reject any or all pre-qualifications.</w:t>
      </w:r>
      <w:r w:rsidR="00280193">
        <w:rPr>
          <w:sz w:val="20"/>
          <w:szCs w:val="20"/>
        </w:rPr>
        <w:t xml:space="preserve">  </w:t>
      </w:r>
      <w:r w:rsidR="00EF5108" w:rsidRPr="00115E12">
        <w:rPr>
          <w:sz w:val="20"/>
          <w:szCs w:val="20"/>
        </w:rPr>
        <w:t xml:space="preserve">This project shall include all goals and objectives of </w:t>
      </w:r>
      <w:r w:rsidR="00F2698C">
        <w:rPr>
          <w:sz w:val="20"/>
          <w:szCs w:val="20"/>
        </w:rPr>
        <w:t>UNC Charlotte</w:t>
      </w:r>
      <w:r w:rsidR="00EF5108" w:rsidRPr="00115E12">
        <w:rPr>
          <w:sz w:val="20"/>
          <w:szCs w:val="20"/>
        </w:rPr>
        <w:t>.</w:t>
      </w:r>
      <w:r w:rsidR="009C3D44" w:rsidRPr="00115E12">
        <w:rPr>
          <w:sz w:val="20"/>
          <w:szCs w:val="20"/>
        </w:rPr>
        <w:t xml:space="preserve">  </w:t>
      </w:r>
      <w:r w:rsidR="00B761D4" w:rsidRPr="0038245C">
        <w:rPr>
          <w:sz w:val="20"/>
          <w:szCs w:val="20"/>
        </w:rPr>
        <w:t>E</w:t>
      </w:r>
      <w:r w:rsidR="00B761D4" w:rsidRPr="0080686A">
        <w:rPr>
          <w:sz w:val="20"/>
          <w:szCs w:val="20"/>
        </w:rPr>
        <w:t>difice</w:t>
      </w:r>
      <w:r w:rsidR="00B761D4">
        <w:rPr>
          <w:sz w:val="20"/>
          <w:szCs w:val="20"/>
        </w:rPr>
        <w:t xml:space="preserve"> invites all HUB and Minority contractors and suppliers to participate in the pre-qualification and bidding process.</w:t>
      </w:r>
      <w:r w:rsidR="00280193">
        <w:rPr>
          <w:sz w:val="20"/>
          <w:szCs w:val="20"/>
        </w:rPr>
        <w:t xml:space="preserve">  </w:t>
      </w:r>
      <w:r w:rsidR="00922779" w:rsidRPr="003B3947">
        <w:rPr>
          <w:sz w:val="20"/>
          <w:szCs w:val="20"/>
        </w:rPr>
        <w:t xml:space="preserve">For further information or questions, </w:t>
      </w:r>
      <w:r w:rsidR="00094E94">
        <w:rPr>
          <w:sz w:val="20"/>
          <w:szCs w:val="20"/>
        </w:rPr>
        <w:t xml:space="preserve">please contact </w:t>
      </w:r>
      <w:r w:rsidR="00B51BAB">
        <w:rPr>
          <w:sz w:val="20"/>
          <w:szCs w:val="20"/>
        </w:rPr>
        <w:t>Andy Aldridge</w:t>
      </w:r>
      <w:r w:rsidR="009C3D44">
        <w:rPr>
          <w:sz w:val="20"/>
          <w:szCs w:val="20"/>
        </w:rPr>
        <w:t xml:space="preserve"> </w:t>
      </w:r>
      <w:r w:rsidR="001467D6">
        <w:rPr>
          <w:sz w:val="20"/>
          <w:szCs w:val="20"/>
        </w:rPr>
        <w:t>at 704-332-0900, or by email at</w:t>
      </w:r>
      <w:r w:rsidR="0038663E">
        <w:rPr>
          <w:sz w:val="20"/>
          <w:szCs w:val="20"/>
        </w:rPr>
        <w:t xml:space="preserve"> </w:t>
      </w:r>
      <w:hyperlink r:id="rId7" w:history="1">
        <w:r w:rsidR="00B51BAB" w:rsidRPr="007537D1">
          <w:rPr>
            <w:rStyle w:val="Hyperlink"/>
            <w:sz w:val="20"/>
            <w:szCs w:val="20"/>
          </w:rPr>
          <w:t>aaldridge@edificeinc.com</w:t>
        </w:r>
      </w:hyperlink>
      <w:r w:rsidR="00E93A27">
        <w:rPr>
          <w:sz w:val="20"/>
          <w:szCs w:val="20"/>
        </w:rPr>
        <w:t xml:space="preserve">.  </w:t>
      </w:r>
      <w:r w:rsidR="005E763E">
        <w:rPr>
          <w:sz w:val="20"/>
          <w:szCs w:val="20"/>
        </w:rPr>
        <w:t xml:space="preserve">Trade packages are scheduled to </w:t>
      </w:r>
      <w:r w:rsidR="005E763E" w:rsidRPr="00307ECF">
        <w:rPr>
          <w:sz w:val="20"/>
          <w:szCs w:val="20"/>
        </w:rPr>
        <w:t xml:space="preserve">bid </w:t>
      </w:r>
      <w:r w:rsidR="00B761D4">
        <w:rPr>
          <w:sz w:val="20"/>
          <w:szCs w:val="20"/>
        </w:rPr>
        <w:t>April</w:t>
      </w:r>
      <w:r w:rsidR="00EA001D">
        <w:rPr>
          <w:sz w:val="20"/>
          <w:szCs w:val="20"/>
        </w:rPr>
        <w:t xml:space="preserve"> </w:t>
      </w:r>
      <w:r w:rsidR="00024C4E">
        <w:rPr>
          <w:sz w:val="20"/>
          <w:szCs w:val="20"/>
        </w:rPr>
        <w:t>2</w:t>
      </w:r>
      <w:r w:rsidR="005E763E" w:rsidRPr="00307ECF">
        <w:rPr>
          <w:sz w:val="20"/>
          <w:szCs w:val="20"/>
        </w:rPr>
        <w:t>0</w:t>
      </w:r>
      <w:r w:rsidR="00220208" w:rsidRPr="00307ECF">
        <w:rPr>
          <w:sz w:val="20"/>
          <w:szCs w:val="20"/>
        </w:rPr>
        <w:t>1</w:t>
      </w:r>
      <w:r w:rsidR="00B761D4">
        <w:rPr>
          <w:sz w:val="20"/>
          <w:szCs w:val="20"/>
        </w:rPr>
        <w:t>2</w:t>
      </w:r>
      <w:r w:rsidR="005E763E">
        <w:rPr>
          <w:sz w:val="20"/>
          <w:szCs w:val="20"/>
        </w:rPr>
        <w:t>.</w:t>
      </w:r>
    </w:p>
    <w:sectPr w:rsidR="005E763E" w:rsidSect="00767925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E44"/>
    <w:rsid w:val="00015DDC"/>
    <w:rsid w:val="000223DA"/>
    <w:rsid w:val="00024C4E"/>
    <w:rsid w:val="00087CCF"/>
    <w:rsid w:val="00094E94"/>
    <w:rsid w:val="000A578E"/>
    <w:rsid w:val="000B289D"/>
    <w:rsid w:val="000B72B3"/>
    <w:rsid w:val="000D0E68"/>
    <w:rsid w:val="000E74B9"/>
    <w:rsid w:val="000F1C53"/>
    <w:rsid w:val="000F4E19"/>
    <w:rsid w:val="000F7448"/>
    <w:rsid w:val="00115E12"/>
    <w:rsid w:val="00122E94"/>
    <w:rsid w:val="0012557A"/>
    <w:rsid w:val="0012796C"/>
    <w:rsid w:val="001467D6"/>
    <w:rsid w:val="00157515"/>
    <w:rsid w:val="00163A09"/>
    <w:rsid w:val="00167F2F"/>
    <w:rsid w:val="001710B0"/>
    <w:rsid w:val="0018430E"/>
    <w:rsid w:val="00192B72"/>
    <w:rsid w:val="00195316"/>
    <w:rsid w:val="001C0332"/>
    <w:rsid w:val="001C1802"/>
    <w:rsid w:val="001C2A26"/>
    <w:rsid w:val="00220208"/>
    <w:rsid w:val="00234687"/>
    <w:rsid w:val="0025677D"/>
    <w:rsid w:val="00270715"/>
    <w:rsid w:val="002777EA"/>
    <w:rsid w:val="00280193"/>
    <w:rsid w:val="00281DFA"/>
    <w:rsid w:val="00292DEF"/>
    <w:rsid w:val="00296277"/>
    <w:rsid w:val="002A6272"/>
    <w:rsid w:val="002D0EA7"/>
    <w:rsid w:val="002E1D36"/>
    <w:rsid w:val="002F092F"/>
    <w:rsid w:val="00307ECF"/>
    <w:rsid w:val="003120FF"/>
    <w:rsid w:val="00316F70"/>
    <w:rsid w:val="0032061F"/>
    <w:rsid w:val="003308C7"/>
    <w:rsid w:val="00337A9C"/>
    <w:rsid w:val="0036165D"/>
    <w:rsid w:val="00383AD4"/>
    <w:rsid w:val="0038663E"/>
    <w:rsid w:val="003A789A"/>
    <w:rsid w:val="003B02B4"/>
    <w:rsid w:val="003B3947"/>
    <w:rsid w:val="003B417C"/>
    <w:rsid w:val="003B57E9"/>
    <w:rsid w:val="003E0984"/>
    <w:rsid w:val="003E2F7B"/>
    <w:rsid w:val="00416B32"/>
    <w:rsid w:val="00443552"/>
    <w:rsid w:val="004529BE"/>
    <w:rsid w:val="00454363"/>
    <w:rsid w:val="00461A83"/>
    <w:rsid w:val="0046451C"/>
    <w:rsid w:val="00470739"/>
    <w:rsid w:val="004D61C4"/>
    <w:rsid w:val="0052193F"/>
    <w:rsid w:val="005440AA"/>
    <w:rsid w:val="005766C6"/>
    <w:rsid w:val="00586E09"/>
    <w:rsid w:val="005A1AF1"/>
    <w:rsid w:val="005C6C61"/>
    <w:rsid w:val="005D282F"/>
    <w:rsid w:val="005D690B"/>
    <w:rsid w:val="005E763E"/>
    <w:rsid w:val="00601237"/>
    <w:rsid w:val="00605C68"/>
    <w:rsid w:val="00620BB9"/>
    <w:rsid w:val="00626B64"/>
    <w:rsid w:val="00627BF9"/>
    <w:rsid w:val="00644968"/>
    <w:rsid w:val="006513E6"/>
    <w:rsid w:val="006759CD"/>
    <w:rsid w:val="006C2542"/>
    <w:rsid w:val="006E2BFA"/>
    <w:rsid w:val="00710FB0"/>
    <w:rsid w:val="00711A6A"/>
    <w:rsid w:val="00715EC5"/>
    <w:rsid w:val="00727647"/>
    <w:rsid w:val="00745DD2"/>
    <w:rsid w:val="007552DE"/>
    <w:rsid w:val="00756081"/>
    <w:rsid w:val="00767925"/>
    <w:rsid w:val="00774934"/>
    <w:rsid w:val="00777012"/>
    <w:rsid w:val="00787BE1"/>
    <w:rsid w:val="007A5A76"/>
    <w:rsid w:val="007B7113"/>
    <w:rsid w:val="007D7259"/>
    <w:rsid w:val="007F207D"/>
    <w:rsid w:val="00803FDF"/>
    <w:rsid w:val="00813638"/>
    <w:rsid w:val="00842671"/>
    <w:rsid w:val="00872EF2"/>
    <w:rsid w:val="0087678E"/>
    <w:rsid w:val="008B1CF0"/>
    <w:rsid w:val="008E2B72"/>
    <w:rsid w:val="008E3E4A"/>
    <w:rsid w:val="00910F35"/>
    <w:rsid w:val="00912771"/>
    <w:rsid w:val="00922779"/>
    <w:rsid w:val="00930356"/>
    <w:rsid w:val="00931E09"/>
    <w:rsid w:val="00934CDA"/>
    <w:rsid w:val="009405F1"/>
    <w:rsid w:val="009419F6"/>
    <w:rsid w:val="00946B85"/>
    <w:rsid w:val="00950E14"/>
    <w:rsid w:val="00952F7E"/>
    <w:rsid w:val="009565ED"/>
    <w:rsid w:val="009778CE"/>
    <w:rsid w:val="00982150"/>
    <w:rsid w:val="009872D4"/>
    <w:rsid w:val="00995F7A"/>
    <w:rsid w:val="009A705E"/>
    <w:rsid w:val="009C1B2E"/>
    <w:rsid w:val="009C3D44"/>
    <w:rsid w:val="00A07F54"/>
    <w:rsid w:val="00A36679"/>
    <w:rsid w:val="00A743D5"/>
    <w:rsid w:val="00A86089"/>
    <w:rsid w:val="00A94ED8"/>
    <w:rsid w:val="00AA1B45"/>
    <w:rsid w:val="00AB0E6E"/>
    <w:rsid w:val="00AB26CB"/>
    <w:rsid w:val="00B1395E"/>
    <w:rsid w:val="00B20F68"/>
    <w:rsid w:val="00B275F0"/>
    <w:rsid w:val="00B51BAB"/>
    <w:rsid w:val="00B5438F"/>
    <w:rsid w:val="00B70E44"/>
    <w:rsid w:val="00B72449"/>
    <w:rsid w:val="00B761D4"/>
    <w:rsid w:val="00BC0AA0"/>
    <w:rsid w:val="00BD586E"/>
    <w:rsid w:val="00BE303F"/>
    <w:rsid w:val="00BF45A3"/>
    <w:rsid w:val="00C02350"/>
    <w:rsid w:val="00C4621F"/>
    <w:rsid w:val="00C674C1"/>
    <w:rsid w:val="00C94413"/>
    <w:rsid w:val="00CC038F"/>
    <w:rsid w:val="00CD1C40"/>
    <w:rsid w:val="00CD444B"/>
    <w:rsid w:val="00CD79F8"/>
    <w:rsid w:val="00D076BE"/>
    <w:rsid w:val="00D16A7A"/>
    <w:rsid w:val="00D32D49"/>
    <w:rsid w:val="00D40AA2"/>
    <w:rsid w:val="00D5274A"/>
    <w:rsid w:val="00D53B0E"/>
    <w:rsid w:val="00D93AD4"/>
    <w:rsid w:val="00DA05C2"/>
    <w:rsid w:val="00DA67DE"/>
    <w:rsid w:val="00DC475D"/>
    <w:rsid w:val="00DE05BB"/>
    <w:rsid w:val="00DF7243"/>
    <w:rsid w:val="00E16B30"/>
    <w:rsid w:val="00E3150F"/>
    <w:rsid w:val="00E4363B"/>
    <w:rsid w:val="00E50772"/>
    <w:rsid w:val="00E64A69"/>
    <w:rsid w:val="00E90D36"/>
    <w:rsid w:val="00E93A27"/>
    <w:rsid w:val="00E97CF8"/>
    <w:rsid w:val="00EA001D"/>
    <w:rsid w:val="00EB12AB"/>
    <w:rsid w:val="00EB15A3"/>
    <w:rsid w:val="00EB7613"/>
    <w:rsid w:val="00EF5108"/>
    <w:rsid w:val="00F07BF2"/>
    <w:rsid w:val="00F17B95"/>
    <w:rsid w:val="00F2698C"/>
    <w:rsid w:val="00F30231"/>
    <w:rsid w:val="00F54AF9"/>
    <w:rsid w:val="00F62DDE"/>
    <w:rsid w:val="00F907C6"/>
    <w:rsid w:val="00F941E0"/>
    <w:rsid w:val="00FB6E2F"/>
    <w:rsid w:val="00FC046F"/>
    <w:rsid w:val="00FD7E57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FDF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2DDE"/>
    <w:rPr>
      <w:color w:val="0000FF"/>
      <w:u w:val="single"/>
    </w:rPr>
  </w:style>
  <w:style w:type="character" w:styleId="FollowedHyperlink">
    <w:name w:val="FollowedHyperlink"/>
    <w:basedOn w:val="DefaultParagraphFont"/>
    <w:rsid w:val="00922779"/>
    <w:rPr>
      <w:color w:val="800080"/>
      <w:u w:val="single"/>
    </w:rPr>
  </w:style>
  <w:style w:type="paragraph" w:styleId="BalloonText">
    <w:name w:val="Balloon Text"/>
    <w:basedOn w:val="Normal"/>
    <w:semiHidden/>
    <w:rsid w:val="008E3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43D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A74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ldridge@edifice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ilities.uncc.edu/advertisements" TargetMode="External"/><Relationship Id="rId5" Type="http://schemas.openxmlformats.org/officeDocument/2006/relationships/hyperlink" Target="http://facilities.uncc.edu/advertisement.asp" TargetMode="External"/><Relationship Id="rId4" Type="http://schemas.openxmlformats.org/officeDocument/2006/relationships/hyperlink" Target="mailto:aaldridge@edificein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ADVERTISEMENT</vt:lpstr>
    </vt:vector>
  </TitlesOfParts>
  <Company>Edifice Inc.</Company>
  <LinksUpToDate>false</LinksUpToDate>
  <CharactersWithSpaces>2583</CharactersWithSpaces>
  <SharedDoc>false</SharedDoc>
  <HLinks>
    <vt:vector size="18" baseType="variant"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mailto:aaldridge@edificeinc.com</vt:lpwstr>
      </vt:variant>
      <vt:variant>
        <vt:lpwstr/>
      </vt:variant>
      <vt:variant>
        <vt:i4>3735559</vt:i4>
      </vt:variant>
      <vt:variant>
        <vt:i4>3</vt:i4>
      </vt:variant>
      <vt:variant>
        <vt:i4>0</vt:i4>
      </vt:variant>
      <vt:variant>
        <vt:i4>5</vt:i4>
      </vt:variant>
      <vt:variant>
        <vt:lpwstr>mailto:hsweat@edificeinc.com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http://www.edificeinc.com/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ADVERTISEMENT</dc:title>
  <dc:subject>PORTAL</dc:subject>
  <dc:creator>Edifice, Inc.</dc:creator>
  <cp:keywords/>
  <dc:description/>
  <cp:lastModifiedBy>dlvick</cp:lastModifiedBy>
  <cp:revision>2</cp:revision>
  <cp:lastPrinted>2012-03-06T18:40:00Z</cp:lastPrinted>
  <dcterms:created xsi:type="dcterms:W3CDTF">2012-03-08T21:51:00Z</dcterms:created>
  <dcterms:modified xsi:type="dcterms:W3CDTF">2012-03-08T21:51:00Z</dcterms:modified>
</cp:coreProperties>
</file>