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The University of North Carolina at Charlotte</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Planning, Design &amp; Construction</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2nd Floor - Facilities Management</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9151 Cameron </w:t>
      </w:r>
      <w:proofErr w:type="gramStart"/>
      <w:r>
        <w:rPr>
          <w:rFonts w:ascii="Times New Roman" w:eastAsia="Times New Roman" w:hAnsi="Times New Roman" w:cs="Times New Roman"/>
        </w:rPr>
        <w:t>Blvd..</w:t>
      </w:r>
      <w:proofErr w:type="gramEnd"/>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Charlotte, N.C. 28223-0001</w:t>
      </w:r>
    </w:p>
    <w:p w:rsidR="00901E48" w:rsidRDefault="007C2ABB">
      <w:pPr>
        <w:widowControl w:val="0"/>
        <w:pBdr>
          <w:top w:val="nil"/>
          <w:left w:val="nil"/>
          <w:bottom w:val="nil"/>
          <w:right w:val="nil"/>
          <w:between w:val="nil"/>
        </w:pBdr>
        <w:spacing w:line="229" w:lineRule="auto"/>
        <w:ind w:left="720"/>
        <w:jc w:val="both"/>
        <w:rPr>
          <w:rFonts w:ascii="Times New Roman" w:eastAsia="Times New Roman" w:hAnsi="Times New Roman" w:cs="Times New Roman"/>
        </w:rPr>
      </w:pPr>
      <w:r>
        <w:rPr>
          <w:rFonts w:ascii="Times New Roman" w:eastAsia="Times New Roman" w:hAnsi="Times New Roman" w:cs="Times New Roman"/>
        </w:rPr>
        <w:t>TEL: 704-687-0615</w:t>
      </w:r>
    </w:p>
    <w:p w:rsidR="00901E48" w:rsidRDefault="00901E48">
      <w:pPr>
        <w:widowControl w:val="0"/>
        <w:pBdr>
          <w:top w:val="nil"/>
          <w:left w:val="nil"/>
          <w:bottom w:val="nil"/>
          <w:right w:val="nil"/>
          <w:between w:val="nil"/>
        </w:pBdr>
        <w:spacing w:line="240" w:lineRule="auto"/>
        <w:ind w:left="720"/>
        <w:rPr>
          <w:rFonts w:ascii="Times New Roman" w:eastAsia="Times New Roman" w:hAnsi="Times New Roman" w:cs="Times New Roman"/>
          <w:color w:val="000000"/>
        </w:rPr>
      </w:pPr>
    </w:p>
    <w:p w:rsidR="00901E48" w:rsidRDefault="007C2ABB" w:rsidP="00290AF8">
      <w:pPr>
        <w:widowControl w:val="0"/>
        <w:pBdr>
          <w:top w:val="nil"/>
          <w:left w:val="nil"/>
          <w:bottom w:val="nil"/>
          <w:right w:val="nil"/>
          <w:between w:val="nil"/>
        </w:pBdr>
        <w:spacing w:before="24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PROJECT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UNC </w:t>
      </w:r>
      <w:r w:rsidR="00290AF8">
        <w:rPr>
          <w:rFonts w:ascii="Times New Roman" w:eastAsia="Times New Roman" w:hAnsi="Times New Roman" w:cs="Times New Roman"/>
          <w:b/>
          <w:color w:val="000000"/>
        </w:rPr>
        <w:t>Charlotte</w:t>
      </w:r>
      <w:r>
        <w:rPr>
          <w:rFonts w:ascii="Times New Roman" w:eastAsia="Times New Roman" w:hAnsi="Times New Roman" w:cs="Times New Roman"/>
          <w:b/>
          <w:color w:val="000000"/>
        </w:rPr>
        <w:br/>
      </w:r>
      <w:r>
        <w:rPr>
          <w:rFonts w:ascii="Times New Roman" w:eastAsia="Times New Roman" w:hAnsi="Times New Roman" w:cs="Times New Roman"/>
          <w:b/>
          <w:color w:val="000000"/>
        </w:rPr>
        <w:tab/>
      </w:r>
      <w:r>
        <w:rPr>
          <w:rFonts w:ascii="Times New Roman" w:eastAsia="Times New Roman" w:hAnsi="Times New Roman" w:cs="Times New Roman"/>
          <w:b/>
          <w:color w:val="000000"/>
        </w:rPr>
        <w:tab/>
        <w:t>Duke HVAC &amp; Controls</w:t>
      </w:r>
      <w:r>
        <w:rPr>
          <w:rFonts w:ascii="Times New Roman" w:eastAsia="Times New Roman" w:hAnsi="Times New Roman" w:cs="Times New Roman"/>
          <w:b/>
        </w:rPr>
        <w:br/>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color w:val="000000"/>
        </w:rPr>
        <w:t>Code 42126 Item 322</w:t>
      </w:r>
    </w:p>
    <w:p w:rsidR="00901E48" w:rsidRDefault="007C2ABB">
      <w:pPr>
        <w:widowControl w:val="0"/>
        <w:pBdr>
          <w:top w:val="nil"/>
          <w:left w:val="nil"/>
          <w:bottom w:val="nil"/>
          <w:right w:val="nil"/>
          <w:between w:val="nil"/>
        </w:pBdr>
        <w:spacing w:line="240" w:lineRule="auto"/>
        <w:ind w:left="1440" w:right="780"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Commissioning Services  </w:t>
      </w:r>
    </w:p>
    <w:p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Thank you for your interest in the subject project. This information is being provided to all firms </w:t>
      </w:r>
      <w:r w:rsidR="00C4616D">
        <w:rPr>
          <w:rFonts w:ascii="Times New Roman" w:eastAsia="Times New Roman" w:hAnsi="Times New Roman" w:cs="Times New Roman"/>
          <w:color w:val="000000"/>
        </w:rPr>
        <w:t>which express</w:t>
      </w:r>
      <w:r>
        <w:rPr>
          <w:rFonts w:ascii="Times New Roman" w:eastAsia="Times New Roman" w:hAnsi="Times New Roman" w:cs="Times New Roman"/>
          <w:color w:val="000000"/>
        </w:rPr>
        <w:t xml:space="preserve"> an interest in the commissioning of the project(s). Limit the size of your submittal document to </w:t>
      </w:r>
      <w:r w:rsidR="00C4616D">
        <w:rPr>
          <w:rFonts w:ascii="Times New Roman" w:eastAsia="Times New Roman" w:hAnsi="Times New Roman" w:cs="Times New Roman"/>
          <w:color w:val="000000"/>
        </w:rPr>
        <w:t>no greater</w:t>
      </w:r>
      <w:r>
        <w:rPr>
          <w:rFonts w:ascii="Times New Roman" w:eastAsia="Times New Roman" w:hAnsi="Times New Roman" w:cs="Times New Roman"/>
          <w:color w:val="000000"/>
        </w:rPr>
        <w:t xml:space="preserve"> than forty (40) pages (20 pages when printing double sided), 12½ inches in height and 9</w:t>
      </w:r>
      <w:r w:rsidR="00C4616D">
        <w:rPr>
          <w:rFonts w:ascii="Times New Roman" w:eastAsia="Times New Roman" w:hAnsi="Times New Roman" w:cs="Times New Roman"/>
          <w:color w:val="000000"/>
        </w:rPr>
        <w:t>½ inches</w:t>
      </w:r>
      <w:r>
        <w:rPr>
          <w:rFonts w:ascii="Times New Roman" w:eastAsia="Times New Roman" w:hAnsi="Times New Roman" w:cs="Times New Roman"/>
          <w:color w:val="000000"/>
        </w:rPr>
        <w:t xml:space="preserve"> in width. Submittals are due in this office by 2:00 p.m., August 25, 2023. </w:t>
      </w:r>
      <w:r>
        <w:rPr>
          <w:rFonts w:ascii="Times New Roman" w:eastAsia="Times New Roman" w:hAnsi="Times New Roman" w:cs="Times New Roman"/>
          <w:b/>
          <w:color w:val="000000"/>
        </w:rPr>
        <w:t xml:space="preserve">Do not transmit any submittal information via email. </w:t>
      </w:r>
    </w:p>
    <w:p w:rsidR="00901E48" w:rsidRDefault="007C2ABB">
      <w:pPr>
        <w:widowControl w:val="0"/>
        <w:pBdr>
          <w:top w:val="nil"/>
          <w:left w:val="nil"/>
          <w:bottom w:val="nil"/>
          <w:right w:val="nil"/>
          <w:between w:val="nil"/>
        </w:pBdr>
        <w:spacing w:before="259"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The University is seeking a Commissioning agent which is capable of reviewing design documents, preparing commissioning specifications and inspecting constructed facilities to ensure proper Mechanical, Electrical, and Plumbing (as needed for each project) commissioning of the facility described in the attachment. The selected firm will coordinate commissioning efforts with the project design engineer.</w:t>
      </w:r>
    </w:p>
    <w:p w:rsidR="00901E48" w:rsidRDefault="007C2ABB">
      <w:pPr>
        <w:widowControl w:val="0"/>
        <w:pBdr>
          <w:top w:val="nil"/>
          <w:left w:val="nil"/>
          <w:bottom w:val="nil"/>
          <w:right w:val="nil"/>
          <w:between w:val="nil"/>
        </w:pBdr>
        <w:spacing w:before="25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Submittals are to include the attached cover sheet, standard 330 Form, Commissioning Project Experience Listing form, along with any additional information considered appropriate. Please deliver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hard copy of the submittal to my office at the address noted above along with </w:t>
      </w:r>
      <w:r>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(1) digital submission (thumb-drive). Commissioning Project Experience Listing form in Excel format is available on request from</w:t>
      </w:r>
      <w:r>
        <w:t xml:space="preserve"> </w:t>
      </w:r>
      <w:hyperlink r:id="rId6">
        <w:r>
          <w:rPr>
            <w:color w:val="0000FF"/>
            <w:u w:val="single"/>
          </w:rPr>
          <w:t>Wfinley@charlotte.edu</w:t>
        </w:r>
      </w:hyperlink>
      <w:r>
        <w:rPr>
          <w:rFonts w:ascii="Times New Roman" w:eastAsia="Times New Roman" w:hAnsi="Times New Roman" w:cs="Times New Roman"/>
          <w:color w:val="000000"/>
        </w:rPr>
        <w:t xml:space="preserve"> </w:t>
      </w:r>
    </w:p>
    <w:p w:rsidR="00901E48" w:rsidRDefault="007C2ABB">
      <w:pPr>
        <w:widowControl w:val="0"/>
        <w:pBdr>
          <w:top w:val="nil"/>
          <w:left w:val="nil"/>
          <w:bottom w:val="nil"/>
          <w:right w:val="nil"/>
          <w:between w:val="nil"/>
        </w:pBdr>
        <w:spacing w:before="25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All submittals will be reviewed by the University Commissioner Evaluation Committee. The preliminary evaluation will be conducted in early September 2023.  Firms selected (and those not selected) for interviews will be notified at that time.</w:t>
      </w:r>
    </w:p>
    <w:p w:rsidR="00901E48" w:rsidRDefault="007C2ABB">
      <w:pPr>
        <w:widowControl w:val="0"/>
        <w:pBdr>
          <w:top w:val="nil"/>
          <w:left w:val="nil"/>
          <w:bottom w:val="nil"/>
          <w:right w:val="nil"/>
          <w:between w:val="nil"/>
        </w:pBdr>
        <w:spacing w:before="25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deliver all submittals to me at the address written above. </w:t>
      </w:r>
    </w:p>
    <w:p w:rsidR="00901E48" w:rsidRDefault="007C2ABB">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Sincerely, </w:t>
      </w:r>
    </w:p>
    <w:p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rsidR="00901E48" w:rsidRDefault="00901E48">
      <w:pPr>
        <w:widowControl w:val="0"/>
        <w:pBdr>
          <w:top w:val="nil"/>
          <w:left w:val="nil"/>
          <w:bottom w:val="nil"/>
          <w:right w:val="nil"/>
          <w:between w:val="nil"/>
        </w:pBdr>
        <w:spacing w:before="249" w:line="240" w:lineRule="auto"/>
        <w:ind w:left="720" w:right="780"/>
        <w:rPr>
          <w:rFonts w:ascii="Times New Roman" w:eastAsia="Times New Roman" w:hAnsi="Times New Roman" w:cs="Times New Roman"/>
          <w:color w:val="000000"/>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William Finley</w:t>
      </w: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rPr>
        <w:t>Project Manager</w:t>
      </w: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290AF8" w:rsidRDefault="00290AF8">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p>
    <w:p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The University of North Carolina at Charlotte </w:t>
      </w:r>
    </w:p>
    <w:p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Duke HVAC &amp; Controls</w:t>
      </w:r>
    </w:p>
    <w:p w:rsidR="00901E48" w:rsidRDefault="007C2ABB">
      <w:pPr>
        <w:widowControl w:val="0"/>
        <w:pBdr>
          <w:top w:val="nil"/>
          <w:left w:val="nil"/>
          <w:bottom w:val="nil"/>
          <w:right w:val="nil"/>
          <w:between w:val="nil"/>
        </w:pBdr>
        <w:spacing w:line="240" w:lineRule="auto"/>
        <w:ind w:left="720" w:right="7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Building Commissioning Services </w:t>
      </w:r>
    </w:p>
    <w:p w:rsidR="00901E48" w:rsidRDefault="007C2ABB">
      <w:pPr>
        <w:widowControl w:val="0"/>
        <w:pBdr>
          <w:top w:val="nil"/>
          <w:left w:val="nil"/>
          <w:bottom w:val="nil"/>
          <w:right w:val="nil"/>
          <w:between w:val="nil"/>
        </w:pBdr>
        <w:spacing w:before="250"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PROJECT DESCRIPTION: </w:t>
      </w:r>
    </w:p>
    <w:p w:rsidR="00901E48" w:rsidRDefault="007C2ABB" w:rsidP="00290AF8">
      <w:pPr>
        <w:widowControl w:val="0"/>
        <w:spacing w:before="141" w:line="259" w:lineRule="auto"/>
        <w:ind w:left="720" w:right="780" w:firstLine="60"/>
        <w:rPr>
          <w:rFonts w:ascii="Calibri" w:eastAsia="Calibri" w:hAnsi="Calibri" w:cs="Calibri"/>
          <w:b/>
        </w:rPr>
      </w:pPr>
      <w:r>
        <w:rPr>
          <w:rFonts w:ascii="Times New Roman" w:eastAsia="Times New Roman" w:hAnsi="Times New Roman" w:cs="Times New Roman"/>
          <w:b/>
          <w:color w:val="000000"/>
        </w:rPr>
        <w:t>Duke HVAC &amp; Controls will include</w:t>
      </w:r>
      <w:r>
        <w:rPr>
          <w:rFonts w:ascii="Times New Roman" w:eastAsia="Times New Roman" w:hAnsi="Times New Roman" w:cs="Times New Roman"/>
          <w:b/>
        </w:rPr>
        <w:t xml:space="preserve"> </w:t>
      </w:r>
      <w:r>
        <w:rPr>
          <w:rFonts w:ascii="Times New Roman" w:eastAsia="Times New Roman" w:hAnsi="Times New Roman" w:cs="Times New Roman"/>
        </w:rPr>
        <w:t xml:space="preserve">upgrading the existing LON network to BACnet, </w:t>
      </w:r>
      <w:r>
        <w:rPr>
          <w:rFonts w:ascii="Calibri" w:eastAsia="Calibri" w:hAnsi="Calibri" w:cs="Calibri"/>
        </w:rPr>
        <w:t>replacing</w:t>
      </w:r>
      <w:r>
        <w:rPr>
          <w:rFonts w:ascii="Times New Roman" w:eastAsia="Times New Roman" w:hAnsi="Times New Roman" w:cs="Times New Roman"/>
        </w:rPr>
        <w:t xml:space="preserve"> </w:t>
      </w:r>
      <w:r>
        <w:rPr>
          <w:rFonts w:ascii="Calibri" w:eastAsia="Calibri" w:hAnsi="Calibri" w:cs="Calibri"/>
        </w:rPr>
        <w:t>all</w:t>
      </w:r>
      <w:r>
        <w:rPr>
          <w:rFonts w:ascii="Times New Roman" w:eastAsia="Times New Roman" w:hAnsi="Times New Roman" w:cs="Times New Roman"/>
        </w:rPr>
        <w:t xml:space="preserve"> </w:t>
      </w:r>
      <w:r>
        <w:rPr>
          <w:rFonts w:ascii="Calibri" w:eastAsia="Calibri" w:hAnsi="Calibri" w:cs="Calibri"/>
        </w:rPr>
        <w:t>of</w:t>
      </w:r>
      <w:r>
        <w:rPr>
          <w:rFonts w:ascii="Times New Roman" w:eastAsia="Times New Roman" w:hAnsi="Times New Roman" w:cs="Times New Roman"/>
        </w:rPr>
        <w:t xml:space="preserve"> </w:t>
      </w:r>
      <w:r>
        <w:rPr>
          <w:rFonts w:ascii="Calibri" w:eastAsia="Calibri" w:hAnsi="Calibri" w:cs="Calibri"/>
        </w:rPr>
        <w:t>the</w:t>
      </w:r>
      <w:r>
        <w:rPr>
          <w:rFonts w:ascii="Times New Roman" w:eastAsia="Times New Roman" w:hAnsi="Times New Roman" w:cs="Times New Roman"/>
        </w:rPr>
        <w:t xml:space="preserve"> </w:t>
      </w:r>
      <w:r>
        <w:rPr>
          <w:rFonts w:ascii="Calibri" w:eastAsia="Calibri" w:hAnsi="Calibri" w:cs="Calibri"/>
        </w:rPr>
        <w:t>existing</w:t>
      </w:r>
      <w:r>
        <w:rPr>
          <w:rFonts w:ascii="Times New Roman" w:eastAsia="Times New Roman" w:hAnsi="Times New Roman" w:cs="Times New Roman"/>
        </w:rPr>
        <w:t xml:space="preserve"> </w:t>
      </w:r>
      <w:r>
        <w:rPr>
          <w:rFonts w:ascii="Calibri" w:eastAsia="Calibri" w:hAnsi="Calibri" w:cs="Calibri"/>
        </w:rPr>
        <w:t>obsolete</w:t>
      </w:r>
      <w:r>
        <w:rPr>
          <w:rFonts w:ascii="Times New Roman" w:eastAsia="Times New Roman" w:hAnsi="Times New Roman" w:cs="Times New Roman"/>
        </w:rPr>
        <w:t xml:space="preserve"> </w:t>
      </w:r>
      <w:proofErr w:type="spellStart"/>
      <w:r>
        <w:rPr>
          <w:rFonts w:ascii="Calibri" w:eastAsia="Calibri" w:hAnsi="Calibri" w:cs="Calibri"/>
        </w:rPr>
        <w:t>Xenta</w:t>
      </w:r>
      <w:proofErr w:type="spellEnd"/>
      <w:r>
        <w:rPr>
          <w:rFonts w:ascii="Times New Roman" w:eastAsia="Times New Roman" w:hAnsi="Times New Roman" w:cs="Times New Roman"/>
        </w:rPr>
        <w:t xml:space="preserve"> </w:t>
      </w:r>
      <w:r>
        <w:rPr>
          <w:rFonts w:ascii="Calibri" w:eastAsia="Calibri" w:hAnsi="Calibri" w:cs="Calibri"/>
        </w:rPr>
        <w:t>VAV</w:t>
      </w:r>
      <w:r>
        <w:rPr>
          <w:rFonts w:ascii="Times New Roman" w:eastAsia="Times New Roman" w:hAnsi="Times New Roman" w:cs="Times New Roman"/>
        </w:rPr>
        <w:t xml:space="preserve"> </w:t>
      </w:r>
      <w:r>
        <w:rPr>
          <w:rFonts w:ascii="Calibri" w:eastAsia="Calibri" w:hAnsi="Calibri" w:cs="Calibri"/>
        </w:rPr>
        <w:t>terminal</w:t>
      </w:r>
      <w:r>
        <w:rPr>
          <w:rFonts w:ascii="Times New Roman" w:eastAsia="Times New Roman" w:hAnsi="Times New Roman" w:cs="Times New Roman"/>
        </w:rPr>
        <w:t xml:space="preserve"> </w:t>
      </w:r>
      <w:r>
        <w:rPr>
          <w:rFonts w:ascii="Calibri" w:eastAsia="Calibri" w:hAnsi="Calibri" w:cs="Calibri"/>
        </w:rPr>
        <w:t>controllers</w:t>
      </w:r>
      <w:r>
        <w:rPr>
          <w:rFonts w:ascii="Times New Roman" w:eastAsia="Times New Roman" w:hAnsi="Times New Roman" w:cs="Times New Roman"/>
        </w:rPr>
        <w:t xml:space="preserve"> </w:t>
      </w:r>
      <w:r>
        <w:rPr>
          <w:rFonts w:ascii="Calibri" w:eastAsia="Calibri" w:hAnsi="Calibri" w:cs="Calibri"/>
        </w:rPr>
        <w:t>with</w:t>
      </w:r>
      <w:r>
        <w:rPr>
          <w:rFonts w:ascii="Times New Roman" w:eastAsia="Times New Roman" w:hAnsi="Times New Roman" w:cs="Times New Roman"/>
        </w:rPr>
        <w:t xml:space="preserve"> </w:t>
      </w:r>
      <w:r>
        <w:rPr>
          <w:rFonts w:ascii="Calibri" w:eastAsia="Calibri" w:hAnsi="Calibri" w:cs="Calibri"/>
        </w:rPr>
        <w:t>new</w:t>
      </w:r>
      <w:r>
        <w:rPr>
          <w:rFonts w:ascii="Times New Roman" w:eastAsia="Times New Roman" w:hAnsi="Times New Roman" w:cs="Times New Roman"/>
        </w:rPr>
        <w:t xml:space="preserve"> </w:t>
      </w:r>
      <w:r>
        <w:rPr>
          <w:rFonts w:ascii="Calibri" w:eastAsia="Calibri" w:hAnsi="Calibri" w:cs="Calibri"/>
        </w:rPr>
        <w:t>controllers. Replacing the building TCV valves and</w:t>
      </w:r>
      <w:r>
        <w:rPr>
          <w:rFonts w:ascii="Times New Roman" w:eastAsia="Times New Roman" w:hAnsi="Times New Roman" w:cs="Times New Roman"/>
        </w:rPr>
        <w:t xml:space="preserve"> </w:t>
      </w:r>
      <w:r>
        <w:rPr>
          <w:rFonts w:ascii="Calibri" w:eastAsia="Calibri" w:hAnsi="Calibri" w:cs="Calibri"/>
        </w:rPr>
        <w:t>all</w:t>
      </w:r>
      <w:r>
        <w:rPr>
          <w:rFonts w:ascii="Times New Roman" w:eastAsia="Times New Roman" w:hAnsi="Times New Roman" w:cs="Times New Roman"/>
        </w:rPr>
        <w:t xml:space="preserve"> </w:t>
      </w:r>
      <w:r>
        <w:rPr>
          <w:rFonts w:ascii="Calibri" w:eastAsia="Calibri" w:hAnsi="Calibri" w:cs="Calibri"/>
        </w:rPr>
        <w:t>remaining</w:t>
      </w:r>
      <w:r>
        <w:rPr>
          <w:rFonts w:ascii="Times New Roman" w:eastAsia="Times New Roman" w:hAnsi="Times New Roman" w:cs="Times New Roman"/>
        </w:rPr>
        <w:t xml:space="preserve"> </w:t>
      </w:r>
      <w:r>
        <w:rPr>
          <w:rFonts w:ascii="Calibri" w:eastAsia="Calibri" w:hAnsi="Calibri" w:cs="Calibri"/>
        </w:rPr>
        <w:t>pneumatic</w:t>
      </w:r>
      <w:r>
        <w:rPr>
          <w:rFonts w:ascii="Times New Roman" w:eastAsia="Times New Roman" w:hAnsi="Times New Roman" w:cs="Times New Roman"/>
        </w:rPr>
        <w:t xml:space="preserve"> </w:t>
      </w:r>
      <w:r>
        <w:rPr>
          <w:rFonts w:ascii="Calibri" w:eastAsia="Calibri" w:hAnsi="Calibri" w:cs="Calibri"/>
        </w:rPr>
        <w:t>actuators</w:t>
      </w:r>
      <w:r>
        <w:rPr>
          <w:rFonts w:ascii="Times New Roman" w:eastAsia="Times New Roman" w:hAnsi="Times New Roman" w:cs="Times New Roman"/>
        </w:rPr>
        <w:t xml:space="preserve"> </w:t>
      </w:r>
      <w:r>
        <w:rPr>
          <w:rFonts w:ascii="Calibri" w:eastAsia="Calibri" w:hAnsi="Calibri" w:cs="Calibri"/>
        </w:rPr>
        <w:t>with</w:t>
      </w:r>
      <w:r>
        <w:rPr>
          <w:rFonts w:ascii="Times New Roman" w:eastAsia="Times New Roman" w:hAnsi="Times New Roman" w:cs="Times New Roman"/>
        </w:rPr>
        <w:t xml:space="preserve"> </w:t>
      </w:r>
      <w:r>
        <w:rPr>
          <w:rFonts w:ascii="Calibri" w:eastAsia="Calibri" w:hAnsi="Calibri" w:cs="Calibri"/>
        </w:rPr>
        <w:t>DDC,</w:t>
      </w:r>
      <w:r>
        <w:rPr>
          <w:rFonts w:ascii="Times New Roman" w:eastAsia="Times New Roman" w:hAnsi="Times New Roman" w:cs="Times New Roman"/>
        </w:rPr>
        <w:t xml:space="preserve"> </w:t>
      </w:r>
      <w:r>
        <w:rPr>
          <w:rFonts w:ascii="Calibri" w:eastAsia="Calibri" w:hAnsi="Calibri" w:cs="Calibri"/>
        </w:rPr>
        <w:t>low-voltage</w:t>
      </w:r>
      <w:r>
        <w:rPr>
          <w:rFonts w:ascii="Times New Roman" w:eastAsia="Times New Roman" w:hAnsi="Times New Roman" w:cs="Times New Roman"/>
        </w:rPr>
        <w:t xml:space="preserve"> </w:t>
      </w:r>
      <w:r>
        <w:rPr>
          <w:rFonts w:ascii="Calibri" w:eastAsia="Calibri" w:hAnsi="Calibri" w:cs="Calibri"/>
        </w:rPr>
        <w:t>actuators,</w:t>
      </w:r>
      <w:r>
        <w:rPr>
          <w:rFonts w:ascii="Times New Roman" w:eastAsia="Times New Roman" w:hAnsi="Times New Roman" w:cs="Times New Roman"/>
        </w:rPr>
        <w:t xml:space="preserve"> </w:t>
      </w:r>
      <w:r>
        <w:rPr>
          <w:rFonts w:ascii="Calibri" w:eastAsia="Calibri" w:hAnsi="Calibri" w:cs="Calibri"/>
        </w:rPr>
        <w:t>upgrading</w:t>
      </w:r>
      <w:r>
        <w:rPr>
          <w:rFonts w:ascii="Times New Roman" w:eastAsia="Times New Roman" w:hAnsi="Times New Roman" w:cs="Times New Roman"/>
        </w:rPr>
        <w:t xml:space="preserve"> </w:t>
      </w:r>
      <w:r>
        <w:rPr>
          <w:rFonts w:ascii="Calibri" w:eastAsia="Calibri" w:hAnsi="Calibri" w:cs="Calibri"/>
        </w:rPr>
        <w:t>the</w:t>
      </w:r>
      <w:r>
        <w:rPr>
          <w:rFonts w:ascii="Times New Roman" w:eastAsia="Times New Roman" w:hAnsi="Times New Roman" w:cs="Times New Roman"/>
        </w:rPr>
        <w:t xml:space="preserve"> </w:t>
      </w:r>
      <w:r>
        <w:rPr>
          <w:rFonts w:ascii="Calibri" w:eastAsia="Calibri" w:hAnsi="Calibri" w:cs="Calibri"/>
        </w:rPr>
        <w:t>controls</w:t>
      </w:r>
      <w:r>
        <w:rPr>
          <w:rFonts w:ascii="Times New Roman" w:eastAsia="Times New Roman" w:hAnsi="Times New Roman" w:cs="Times New Roman"/>
        </w:rPr>
        <w:t xml:space="preserve"> </w:t>
      </w:r>
      <w:r>
        <w:rPr>
          <w:rFonts w:ascii="Calibri" w:eastAsia="Calibri" w:hAnsi="Calibri" w:cs="Calibri"/>
        </w:rPr>
        <w:t>for</w:t>
      </w:r>
      <w:r>
        <w:rPr>
          <w:rFonts w:ascii="Times New Roman" w:eastAsia="Times New Roman" w:hAnsi="Times New Roman" w:cs="Times New Roman"/>
        </w:rPr>
        <w:t xml:space="preserve"> </w:t>
      </w:r>
      <w:r>
        <w:rPr>
          <w:rFonts w:ascii="Calibri" w:eastAsia="Calibri" w:hAnsi="Calibri" w:cs="Calibri"/>
        </w:rPr>
        <w:t>the main building AHU along with</w:t>
      </w:r>
      <w:r>
        <w:rPr>
          <w:rFonts w:ascii="Times New Roman" w:eastAsia="Times New Roman" w:hAnsi="Times New Roman" w:cs="Times New Roman"/>
        </w:rPr>
        <w:t xml:space="preserve"> </w:t>
      </w:r>
      <w:r>
        <w:rPr>
          <w:rFonts w:ascii="Calibri" w:eastAsia="Calibri" w:hAnsi="Calibri" w:cs="Calibri"/>
        </w:rPr>
        <w:t>two</w:t>
      </w:r>
      <w:r>
        <w:rPr>
          <w:rFonts w:ascii="Times New Roman" w:eastAsia="Times New Roman" w:hAnsi="Times New Roman" w:cs="Times New Roman"/>
        </w:rPr>
        <w:t xml:space="preserve"> </w:t>
      </w:r>
      <w:r>
        <w:rPr>
          <w:rFonts w:ascii="Calibri" w:eastAsia="Calibri" w:hAnsi="Calibri" w:cs="Calibri"/>
        </w:rPr>
        <w:t>air</w:t>
      </w:r>
      <w:r>
        <w:rPr>
          <w:rFonts w:ascii="Times New Roman" w:eastAsia="Times New Roman" w:hAnsi="Times New Roman" w:cs="Times New Roman"/>
        </w:rPr>
        <w:t xml:space="preserve"> </w:t>
      </w:r>
      <w:r>
        <w:rPr>
          <w:rFonts w:ascii="Calibri" w:eastAsia="Calibri" w:hAnsi="Calibri" w:cs="Calibri"/>
        </w:rPr>
        <w:t>handling</w:t>
      </w:r>
      <w:r>
        <w:rPr>
          <w:rFonts w:ascii="Times New Roman" w:eastAsia="Times New Roman" w:hAnsi="Times New Roman" w:cs="Times New Roman"/>
        </w:rPr>
        <w:t xml:space="preserve"> </w:t>
      </w:r>
      <w:r>
        <w:rPr>
          <w:rFonts w:ascii="Calibri" w:eastAsia="Calibri" w:hAnsi="Calibri" w:cs="Calibri"/>
        </w:rPr>
        <w:t>units</w:t>
      </w:r>
      <w:r>
        <w:rPr>
          <w:rFonts w:ascii="Times New Roman" w:eastAsia="Times New Roman" w:hAnsi="Times New Roman" w:cs="Times New Roman"/>
        </w:rPr>
        <w:t xml:space="preserve"> </w:t>
      </w:r>
      <w:r>
        <w:rPr>
          <w:rFonts w:ascii="Calibri" w:eastAsia="Calibri" w:hAnsi="Calibri" w:cs="Calibri"/>
        </w:rPr>
        <w:t>in</w:t>
      </w:r>
      <w:r>
        <w:rPr>
          <w:rFonts w:ascii="Times New Roman" w:eastAsia="Times New Roman" w:hAnsi="Times New Roman" w:cs="Times New Roman"/>
        </w:rPr>
        <w:t xml:space="preserve"> </w:t>
      </w:r>
      <w:r>
        <w:rPr>
          <w:rFonts w:ascii="Calibri" w:eastAsia="Calibri" w:hAnsi="Calibri" w:cs="Calibri"/>
        </w:rPr>
        <w:t>the</w:t>
      </w:r>
      <w:r>
        <w:rPr>
          <w:rFonts w:ascii="Times New Roman" w:eastAsia="Times New Roman" w:hAnsi="Times New Roman" w:cs="Times New Roman"/>
        </w:rPr>
        <w:t xml:space="preserve"> </w:t>
      </w:r>
      <w:r>
        <w:rPr>
          <w:rFonts w:ascii="Calibri" w:eastAsia="Calibri" w:hAnsi="Calibri" w:cs="Calibri"/>
        </w:rPr>
        <w:t>Motor</w:t>
      </w:r>
      <w:r>
        <w:rPr>
          <w:rFonts w:ascii="Times New Roman" w:eastAsia="Times New Roman" w:hAnsi="Times New Roman" w:cs="Times New Roman"/>
        </w:rPr>
        <w:t xml:space="preserve"> </w:t>
      </w:r>
      <w:r>
        <w:rPr>
          <w:rFonts w:ascii="Calibri" w:eastAsia="Calibri" w:hAnsi="Calibri" w:cs="Calibri"/>
        </w:rPr>
        <w:t>Sports</w:t>
      </w:r>
      <w:r>
        <w:rPr>
          <w:rFonts w:ascii="Times New Roman" w:eastAsia="Times New Roman" w:hAnsi="Times New Roman" w:cs="Times New Roman"/>
        </w:rPr>
        <w:t xml:space="preserve"> </w:t>
      </w:r>
      <w:r>
        <w:rPr>
          <w:rFonts w:ascii="Calibri" w:eastAsia="Calibri" w:hAnsi="Calibri" w:cs="Calibri"/>
        </w:rPr>
        <w:t>Lab</w:t>
      </w:r>
      <w:r>
        <w:rPr>
          <w:rFonts w:ascii="Times New Roman" w:eastAsia="Times New Roman" w:hAnsi="Times New Roman" w:cs="Times New Roman"/>
        </w:rPr>
        <w:t xml:space="preserve"> </w:t>
      </w:r>
      <w:r>
        <w:rPr>
          <w:rFonts w:ascii="Calibri" w:eastAsia="Calibri" w:hAnsi="Calibri" w:cs="Calibri"/>
        </w:rPr>
        <w:t>building</w:t>
      </w:r>
      <w:r>
        <w:rPr>
          <w:rFonts w:ascii="Times New Roman" w:eastAsia="Times New Roman" w:hAnsi="Times New Roman" w:cs="Times New Roman"/>
        </w:rPr>
        <w:t xml:space="preserve"> </w:t>
      </w:r>
      <w:r>
        <w:rPr>
          <w:rFonts w:ascii="Calibri" w:eastAsia="Calibri" w:hAnsi="Calibri" w:cs="Calibri"/>
        </w:rPr>
        <w:t>and</w:t>
      </w:r>
      <w:r>
        <w:rPr>
          <w:rFonts w:ascii="Times New Roman" w:eastAsia="Times New Roman" w:hAnsi="Times New Roman" w:cs="Times New Roman"/>
        </w:rPr>
        <w:t xml:space="preserve"> </w:t>
      </w:r>
      <w:r>
        <w:rPr>
          <w:rFonts w:ascii="Calibri" w:eastAsia="Calibri" w:hAnsi="Calibri" w:cs="Calibri"/>
        </w:rPr>
        <w:t>any</w:t>
      </w:r>
      <w:r>
        <w:rPr>
          <w:rFonts w:ascii="Times New Roman" w:eastAsia="Times New Roman" w:hAnsi="Times New Roman" w:cs="Times New Roman"/>
        </w:rPr>
        <w:t xml:space="preserve"> </w:t>
      </w:r>
      <w:r>
        <w:rPr>
          <w:rFonts w:ascii="Calibri" w:eastAsia="Calibri" w:hAnsi="Calibri" w:cs="Calibri"/>
        </w:rPr>
        <w:t>other</w:t>
      </w:r>
      <w:r>
        <w:rPr>
          <w:rFonts w:ascii="Times New Roman" w:eastAsia="Times New Roman" w:hAnsi="Times New Roman" w:cs="Times New Roman"/>
        </w:rPr>
        <w:t xml:space="preserve"> </w:t>
      </w:r>
      <w:r>
        <w:rPr>
          <w:rFonts w:ascii="Calibri" w:eastAsia="Calibri" w:hAnsi="Calibri" w:cs="Calibri"/>
        </w:rPr>
        <w:t>remaining</w:t>
      </w:r>
      <w:r>
        <w:rPr>
          <w:rFonts w:ascii="Times New Roman" w:eastAsia="Times New Roman" w:hAnsi="Times New Roman" w:cs="Times New Roman"/>
        </w:rPr>
        <w:t xml:space="preserve"> </w:t>
      </w:r>
      <w:r>
        <w:rPr>
          <w:rFonts w:ascii="Calibri" w:eastAsia="Calibri" w:hAnsi="Calibri" w:cs="Calibri"/>
        </w:rPr>
        <w:t>fan</w:t>
      </w:r>
      <w:r>
        <w:rPr>
          <w:rFonts w:ascii="Times New Roman" w:eastAsia="Times New Roman" w:hAnsi="Times New Roman" w:cs="Times New Roman"/>
        </w:rPr>
        <w:t xml:space="preserve"> </w:t>
      </w:r>
      <w:r>
        <w:rPr>
          <w:rFonts w:ascii="Calibri" w:eastAsia="Calibri" w:hAnsi="Calibri" w:cs="Calibri"/>
        </w:rPr>
        <w:t>coil</w:t>
      </w:r>
      <w:r>
        <w:rPr>
          <w:rFonts w:ascii="Times New Roman" w:eastAsia="Times New Roman" w:hAnsi="Times New Roman" w:cs="Times New Roman"/>
        </w:rPr>
        <w:t xml:space="preserve"> </w:t>
      </w:r>
      <w:r>
        <w:rPr>
          <w:rFonts w:ascii="Calibri" w:eastAsia="Calibri" w:hAnsi="Calibri" w:cs="Calibri"/>
        </w:rPr>
        <w:t>units</w:t>
      </w:r>
      <w:r>
        <w:rPr>
          <w:rFonts w:ascii="Times New Roman" w:eastAsia="Times New Roman" w:hAnsi="Times New Roman" w:cs="Times New Roman"/>
        </w:rPr>
        <w:t xml:space="preserve"> </w:t>
      </w:r>
      <w:r>
        <w:rPr>
          <w:rFonts w:ascii="Calibri" w:eastAsia="Calibri" w:hAnsi="Calibri" w:cs="Calibri"/>
        </w:rPr>
        <w:t>in</w:t>
      </w:r>
      <w:r>
        <w:rPr>
          <w:rFonts w:ascii="Times New Roman" w:eastAsia="Times New Roman" w:hAnsi="Times New Roman" w:cs="Times New Roman"/>
        </w:rPr>
        <w:t xml:space="preserve"> </w:t>
      </w:r>
      <w:r>
        <w:rPr>
          <w:rFonts w:ascii="Calibri" w:eastAsia="Calibri" w:hAnsi="Calibri" w:cs="Calibri"/>
        </w:rPr>
        <w:t>the</w:t>
      </w:r>
      <w:r>
        <w:rPr>
          <w:rFonts w:ascii="Times New Roman" w:eastAsia="Times New Roman" w:hAnsi="Times New Roman" w:cs="Times New Roman"/>
        </w:rPr>
        <w:t xml:space="preserve"> </w:t>
      </w:r>
      <w:r>
        <w:rPr>
          <w:rFonts w:ascii="Calibri" w:eastAsia="Calibri" w:hAnsi="Calibri" w:cs="Calibri"/>
        </w:rPr>
        <w:t>main</w:t>
      </w:r>
      <w:r>
        <w:rPr>
          <w:rFonts w:ascii="Times New Roman" w:eastAsia="Times New Roman" w:hAnsi="Times New Roman" w:cs="Times New Roman"/>
        </w:rPr>
        <w:t xml:space="preserve"> </w:t>
      </w:r>
      <w:r>
        <w:rPr>
          <w:rFonts w:ascii="Calibri" w:eastAsia="Calibri" w:hAnsi="Calibri" w:cs="Calibri"/>
        </w:rPr>
        <w:t>building.</w:t>
      </w:r>
      <w:r>
        <w:rPr>
          <w:rFonts w:ascii="Times New Roman" w:eastAsia="Times New Roman" w:hAnsi="Times New Roman" w:cs="Times New Roman"/>
        </w:rPr>
        <w:t xml:space="preserve"> </w:t>
      </w:r>
      <w:r>
        <w:rPr>
          <w:rFonts w:ascii="Calibri" w:eastAsia="Calibri" w:hAnsi="Calibri" w:cs="Calibri"/>
        </w:rPr>
        <w:t>Any</w:t>
      </w:r>
      <w:r>
        <w:rPr>
          <w:rFonts w:ascii="Times New Roman" w:eastAsia="Times New Roman" w:hAnsi="Times New Roman" w:cs="Times New Roman"/>
        </w:rPr>
        <w:t xml:space="preserve"> </w:t>
      </w:r>
      <w:r>
        <w:rPr>
          <w:rFonts w:ascii="Calibri" w:eastAsia="Calibri" w:hAnsi="Calibri" w:cs="Calibri"/>
        </w:rPr>
        <w:t>remaining</w:t>
      </w:r>
      <w:r>
        <w:rPr>
          <w:rFonts w:ascii="Times New Roman" w:eastAsia="Times New Roman" w:hAnsi="Times New Roman" w:cs="Times New Roman"/>
        </w:rPr>
        <w:t xml:space="preserve"> </w:t>
      </w:r>
      <w:r>
        <w:rPr>
          <w:rFonts w:ascii="Calibri" w:eastAsia="Calibri" w:hAnsi="Calibri" w:cs="Calibri"/>
        </w:rPr>
        <w:t>LON</w:t>
      </w:r>
      <w:r>
        <w:rPr>
          <w:rFonts w:ascii="Times New Roman" w:eastAsia="Times New Roman" w:hAnsi="Times New Roman" w:cs="Times New Roman"/>
        </w:rPr>
        <w:t xml:space="preserve"> </w:t>
      </w:r>
      <w:r>
        <w:rPr>
          <w:rFonts w:ascii="Calibri" w:eastAsia="Calibri" w:hAnsi="Calibri" w:cs="Calibri"/>
        </w:rPr>
        <w:t>devices</w:t>
      </w:r>
      <w:r>
        <w:rPr>
          <w:rFonts w:ascii="Times New Roman" w:eastAsia="Times New Roman" w:hAnsi="Times New Roman" w:cs="Times New Roman"/>
        </w:rPr>
        <w:t xml:space="preserve"> </w:t>
      </w:r>
      <w:r>
        <w:rPr>
          <w:rFonts w:ascii="Calibri" w:eastAsia="Calibri" w:hAnsi="Calibri" w:cs="Calibri"/>
        </w:rPr>
        <w:t>with</w:t>
      </w:r>
      <w:r>
        <w:rPr>
          <w:rFonts w:ascii="Times New Roman" w:eastAsia="Times New Roman" w:hAnsi="Times New Roman" w:cs="Times New Roman"/>
        </w:rPr>
        <w:t xml:space="preserve"> </w:t>
      </w:r>
      <w:r>
        <w:rPr>
          <w:rFonts w:ascii="Calibri" w:eastAsia="Calibri" w:hAnsi="Calibri" w:cs="Calibri"/>
        </w:rPr>
        <w:t>BACnet,</w:t>
      </w:r>
      <w:r>
        <w:rPr>
          <w:rFonts w:ascii="Times New Roman" w:eastAsia="Times New Roman" w:hAnsi="Times New Roman" w:cs="Times New Roman"/>
        </w:rPr>
        <w:t xml:space="preserve"> </w:t>
      </w:r>
      <w:r>
        <w:rPr>
          <w:rFonts w:ascii="Calibri" w:eastAsia="Calibri" w:hAnsi="Calibri" w:cs="Calibri"/>
        </w:rPr>
        <w:t>as</w:t>
      </w:r>
      <w:r>
        <w:rPr>
          <w:rFonts w:ascii="Times New Roman" w:eastAsia="Times New Roman" w:hAnsi="Times New Roman" w:cs="Times New Roman"/>
        </w:rPr>
        <w:t xml:space="preserve"> </w:t>
      </w:r>
      <w:r>
        <w:rPr>
          <w:rFonts w:ascii="Calibri" w:eastAsia="Calibri" w:hAnsi="Calibri" w:cs="Calibri"/>
        </w:rPr>
        <w:t>well</w:t>
      </w:r>
      <w:r>
        <w:rPr>
          <w:rFonts w:ascii="Times New Roman" w:eastAsia="Times New Roman" w:hAnsi="Times New Roman" w:cs="Times New Roman"/>
        </w:rPr>
        <w:t xml:space="preserve"> </w:t>
      </w:r>
      <w:r>
        <w:rPr>
          <w:rFonts w:ascii="Calibri" w:eastAsia="Calibri" w:hAnsi="Calibri" w:cs="Calibri"/>
        </w:rPr>
        <w:t>and</w:t>
      </w:r>
      <w:r>
        <w:rPr>
          <w:rFonts w:ascii="Times New Roman" w:eastAsia="Times New Roman" w:hAnsi="Times New Roman" w:cs="Times New Roman"/>
        </w:rPr>
        <w:t xml:space="preserve"> </w:t>
      </w:r>
      <w:r>
        <w:rPr>
          <w:rFonts w:ascii="Calibri" w:eastAsia="Calibri" w:hAnsi="Calibri" w:cs="Calibri"/>
        </w:rPr>
        <w:t>any</w:t>
      </w:r>
      <w:r>
        <w:rPr>
          <w:rFonts w:ascii="Times New Roman" w:eastAsia="Times New Roman" w:hAnsi="Times New Roman" w:cs="Times New Roman"/>
        </w:rPr>
        <w:t xml:space="preserve"> </w:t>
      </w:r>
      <w:r>
        <w:rPr>
          <w:rFonts w:ascii="Calibri" w:eastAsia="Calibri" w:hAnsi="Calibri" w:cs="Calibri"/>
        </w:rPr>
        <w:t>Modbus</w:t>
      </w:r>
      <w:r>
        <w:rPr>
          <w:rFonts w:ascii="Times New Roman" w:eastAsia="Times New Roman" w:hAnsi="Times New Roman" w:cs="Times New Roman"/>
        </w:rPr>
        <w:t xml:space="preserve"> </w:t>
      </w:r>
      <w:r>
        <w:rPr>
          <w:rFonts w:ascii="Calibri" w:eastAsia="Calibri" w:hAnsi="Calibri" w:cs="Calibri"/>
        </w:rPr>
        <w:t>communicating</w:t>
      </w:r>
      <w:r>
        <w:rPr>
          <w:rFonts w:ascii="Times New Roman" w:eastAsia="Times New Roman" w:hAnsi="Times New Roman" w:cs="Times New Roman"/>
        </w:rPr>
        <w:t xml:space="preserve"> </w:t>
      </w:r>
      <w:r>
        <w:rPr>
          <w:rFonts w:ascii="Calibri" w:eastAsia="Calibri" w:hAnsi="Calibri" w:cs="Calibri"/>
        </w:rPr>
        <w:t>meters</w:t>
      </w:r>
      <w:r>
        <w:rPr>
          <w:rFonts w:ascii="Times New Roman" w:eastAsia="Times New Roman" w:hAnsi="Times New Roman" w:cs="Times New Roman"/>
        </w:rPr>
        <w:t xml:space="preserve"> </w:t>
      </w:r>
      <w:r>
        <w:rPr>
          <w:rFonts w:ascii="Calibri" w:eastAsia="Calibri" w:hAnsi="Calibri" w:cs="Calibri"/>
        </w:rPr>
        <w:t>to</w:t>
      </w:r>
      <w:r>
        <w:rPr>
          <w:rFonts w:ascii="Times New Roman" w:eastAsia="Times New Roman" w:hAnsi="Times New Roman" w:cs="Times New Roman"/>
        </w:rPr>
        <w:t xml:space="preserve"> </w:t>
      </w:r>
      <w:r>
        <w:rPr>
          <w:rFonts w:ascii="Calibri" w:eastAsia="Calibri" w:hAnsi="Calibri" w:cs="Calibri"/>
        </w:rPr>
        <w:t>Schneider</w:t>
      </w:r>
      <w:r>
        <w:rPr>
          <w:rFonts w:ascii="Times New Roman" w:eastAsia="Times New Roman" w:hAnsi="Times New Roman" w:cs="Times New Roman"/>
        </w:rPr>
        <w:t xml:space="preserve"> </w:t>
      </w:r>
      <w:r>
        <w:rPr>
          <w:rFonts w:ascii="Calibri" w:eastAsia="Calibri" w:hAnsi="Calibri" w:cs="Calibri"/>
        </w:rPr>
        <w:t>AS-P</w:t>
      </w:r>
      <w:r>
        <w:rPr>
          <w:rFonts w:ascii="Calibri" w:eastAsia="Calibri" w:hAnsi="Calibri" w:cs="Calibri"/>
          <w:b/>
        </w:rPr>
        <w:t>.</w:t>
      </w:r>
    </w:p>
    <w:p w:rsidR="00901E48" w:rsidRDefault="00901E48">
      <w:pPr>
        <w:widowControl w:val="0"/>
        <w:spacing w:before="141" w:line="259" w:lineRule="auto"/>
        <w:ind w:right="780"/>
        <w:rPr>
          <w:rFonts w:ascii="Times New Roman" w:eastAsia="Times New Roman" w:hAnsi="Times New Roman" w:cs="Times New Roman"/>
          <w:b/>
        </w:rPr>
      </w:pPr>
    </w:p>
    <w:p w:rsidR="00901E48" w:rsidRDefault="00901E48">
      <w:pPr>
        <w:widowControl w:val="0"/>
        <w:spacing w:before="141" w:line="259" w:lineRule="auto"/>
        <w:ind w:right="780" w:firstLine="720"/>
        <w:rPr>
          <w:rFonts w:ascii="Calibri" w:eastAsia="Calibri" w:hAnsi="Calibri" w:cs="Calibri"/>
        </w:rPr>
      </w:pPr>
    </w:p>
    <w:p w:rsidR="00901E48" w:rsidRDefault="007C2ABB">
      <w:pPr>
        <w:widowControl w:val="0"/>
        <w:pBdr>
          <w:top w:val="nil"/>
          <w:left w:val="nil"/>
          <w:bottom w:val="nil"/>
          <w:right w:val="nil"/>
          <w:between w:val="nil"/>
        </w:pBdr>
        <w:spacing w:before="258" w:line="240" w:lineRule="auto"/>
        <w:ind w:left="720" w:right="78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SCOPE OF SERVICES </w:t>
      </w:r>
    </w:p>
    <w:p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Commissioning Authority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serve as the University’s agent to commission all identified components in the Project.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is not responsible for design concept, design criteria, compliance with codes, design or general construction scheduling, cost estimating, or construction management. </w:t>
      </w:r>
      <w:proofErr w:type="gramStart"/>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proofErr w:type="gramEnd"/>
      <w:r>
        <w:rPr>
          <w:rFonts w:ascii="Times New Roman" w:eastAsia="Times New Roman" w:hAnsi="Times New Roman" w:cs="Times New Roman"/>
          <w:color w:val="000000"/>
        </w:rPr>
        <w:t xml:space="preserve"> may assist with problem solving or resolving non-conformance or deficiencies, but ultimately that  responsibility resides with the construction manager and the engineering design team. The primary role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developing correct and complete documentation of the construction effort. </w:t>
      </w:r>
      <w:r>
        <w:rPr>
          <w:rFonts w:ascii="Times New Roman" w:eastAsia="Times New Roman" w:hAnsi="Times New Roman" w:cs="Times New Roman"/>
          <w:b/>
          <w:color w:val="000000"/>
        </w:rPr>
        <w:t xml:space="preserve">The </w:t>
      </w:r>
      <w:proofErr w:type="spellStart"/>
      <w:r>
        <w:rPr>
          <w:rFonts w:ascii="Times New Roman" w:eastAsia="Times New Roman" w:hAnsi="Times New Roman" w:cs="Times New Roman"/>
          <w:b/>
          <w:color w:val="000000"/>
        </w:rPr>
        <w:t>CxA</w:t>
      </w:r>
      <w:proofErr w:type="spellEnd"/>
      <w:r>
        <w:rPr>
          <w:rFonts w:ascii="Times New Roman" w:eastAsia="Times New Roman" w:hAnsi="Times New Roman" w:cs="Times New Roman"/>
          <w:b/>
          <w:color w:val="000000"/>
        </w:rPr>
        <w:t xml:space="preserve"> shall utilize a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 </w:t>
      </w:r>
    </w:p>
    <w:p w:rsidR="00901E48" w:rsidRDefault="00901E48">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COMMISSIONING TASKS </w:t>
      </w:r>
    </w:p>
    <w:p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tasks will be accomplished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to provide Commissioning during the design,  construction and acceptance phases of the project</w:t>
      </w:r>
      <w:bookmarkStart w:id="0" w:name="_GoBack"/>
      <w:bookmarkEnd w:id="0"/>
      <w:r>
        <w:rPr>
          <w:rFonts w:ascii="Times New Roman" w:eastAsia="Times New Roman" w:hAnsi="Times New Roman" w:cs="Times New Roman"/>
          <w:color w:val="000000"/>
        </w:rPr>
        <w:t xml:space="preserve"> </w:t>
      </w:r>
    </w:p>
    <w:p w:rsidR="00901E48" w:rsidRDefault="007C2ABB">
      <w:pPr>
        <w:widowControl w:val="0"/>
        <w:pBdr>
          <w:top w:val="nil"/>
          <w:left w:val="nil"/>
          <w:bottom w:val="nil"/>
          <w:right w:val="nil"/>
          <w:between w:val="nil"/>
        </w:pBdr>
        <w:spacing w:before="514"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Design Phase </w:t>
      </w:r>
    </w:p>
    <w:p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review</w:t>
      </w:r>
      <w:r w:rsidR="00290AF8">
        <w:rPr>
          <w:rFonts w:ascii="Times New Roman" w:eastAsia="Times New Roman" w:hAnsi="Times New Roman" w:cs="Times New Roman"/>
          <w:color w:val="000000"/>
        </w:rPr>
        <w:t xml:space="preserve"> and provide comments</w:t>
      </w:r>
      <w:r>
        <w:rPr>
          <w:rFonts w:ascii="Times New Roman" w:eastAsia="Times New Roman" w:hAnsi="Times New Roman" w:cs="Times New Roman"/>
          <w:color w:val="000000"/>
        </w:rPr>
        <w:t xml:space="preserve"> of the Construction Documents (95</w:t>
      </w:r>
      <w:proofErr w:type="gramStart"/>
      <w:r>
        <w:rPr>
          <w:rFonts w:ascii="Times New Roman" w:eastAsia="Times New Roman" w:hAnsi="Times New Roman" w:cs="Times New Roman"/>
          <w:color w:val="000000"/>
        </w:rPr>
        <w:t>%  design</w:t>
      </w:r>
      <w:proofErr w:type="gramEnd"/>
      <w:r>
        <w:rPr>
          <w:rFonts w:ascii="Times New Roman" w:eastAsia="Times New Roman" w:hAnsi="Times New Roman" w:cs="Times New Roman"/>
          <w:color w:val="000000"/>
        </w:rPr>
        <w:t xml:space="preserve"> stage). </w:t>
      </w:r>
    </w:p>
    <w:p w:rsidR="00901E48" w:rsidRDefault="007C2ABB">
      <w:pPr>
        <w:widowControl w:val="0"/>
        <w:pBdr>
          <w:top w:val="nil"/>
          <w:left w:val="nil"/>
          <w:bottom w:val="nil"/>
          <w:right w:val="nil"/>
          <w:between w:val="nil"/>
        </w:pBdr>
        <w:spacing w:before="258"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Construction Phase </w:t>
      </w:r>
    </w:p>
    <w:p w:rsidR="00901E48" w:rsidRDefault="007C2ABB">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During the Construction Phase,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monitor construction progress to ensure that </w:t>
      </w:r>
      <w:proofErr w:type="gramStart"/>
      <w:r>
        <w:rPr>
          <w:rFonts w:ascii="Times New Roman" w:eastAsia="Times New Roman" w:hAnsi="Times New Roman" w:cs="Times New Roman"/>
          <w:color w:val="000000"/>
        </w:rPr>
        <w:t>established  commissioning</w:t>
      </w:r>
      <w:proofErr w:type="gramEnd"/>
      <w:r>
        <w:rPr>
          <w:rFonts w:ascii="Times New Roman" w:eastAsia="Times New Roman" w:hAnsi="Times New Roman" w:cs="Times New Roman"/>
          <w:color w:val="000000"/>
        </w:rPr>
        <w:t xml:space="preserve"> objectives will be achieved.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provide the following tasks during </w:t>
      </w:r>
      <w:proofErr w:type="gramStart"/>
      <w:r>
        <w:rPr>
          <w:rFonts w:ascii="Times New Roman" w:eastAsia="Times New Roman" w:hAnsi="Times New Roman" w:cs="Times New Roman"/>
          <w:color w:val="000000"/>
        </w:rPr>
        <w:t>the  construction</w:t>
      </w:r>
      <w:proofErr w:type="gramEnd"/>
      <w:r>
        <w:rPr>
          <w:rFonts w:ascii="Times New Roman" w:eastAsia="Times New Roman" w:hAnsi="Times New Roman" w:cs="Times New Roman"/>
          <w:color w:val="000000"/>
        </w:rPr>
        <w:t xml:space="preserve"> phase: </w:t>
      </w:r>
    </w:p>
    <w:p w:rsidR="00901E48" w:rsidRDefault="00901E48">
      <w:pPr>
        <w:widowControl w:val="0"/>
        <w:pBdr>
          <w:top w:val="nil"/>
          <w:left w:val="nil"/>
          <w:bottom w:val="nil"/>
          <w:right w:val="nil"/>
          <w:between w:val="nil"/>
        </w:pBdr>
        <w:spacing w:before="248" w:line="229" w:lineRule="auto"/>
        <w:ind w:left="720" w:right="780"/>
        <w:jc w:val="both"/>
        <w:rPr>
          <w:rFonts w:ascii="Times New Roman" w:eastAsia="Times New Roman" w:hAnsi="Times New Roman" w:cs="Times New Roman"/>
          <w:color w:val="000000"/>
        </w:rPr>
      </w:pPr>
    </w:p>
    <w:p w:rsidR="00901E48" w:rsidRDefault="007C2ABB">
      <w:pPr>
        <w:widowControl w:val="0"/>
        <w:numPr>
          <w:ilvl w:val="0"/>
          <w:numId w:val="2"/>
        </w:numPr>
        <w:pBdr>
          <w:top w:val="nil"/>
          <w:left w:val="nil"/>
          <w:bottom w:val="nil"/>
          <w:right w:val="nil"/>
          <w:between w:val="nil"/>
        </w:pBdr>
        <w:spacing w:before="141" w:line="259" w:lineRule="auto"/>
        <w:ind w:right="780"/>
        <w:rPr>
          <w:rFonts w:ascii="Calibri" w:eastAsia="Calibri" w:hAnsi="Calibri" w:cs="Calibri"/>
        </w:rPr>
      </w:pPr>
      <w:r>
        <w:rPr>
          <w:rFonts w:ascii="Calibri" w:eastAsia="Calibri" w:hAnsi="Calibri" w:cs="Calibri"/>
        </w:rPr>
        <w:t xml:space="preserve">Conduct a Pre-construction Commissioning Meeting to review Commissioning scope, plan, and schedule with the Designer’s architect and engineering team, Construction Manager, Site Superintendents, and Project Managers and Superintendents of applicable subcontractors.  Applicable subcontractors must include mechanical, electrical and plumbing. </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Coordinate the Commissioning work and, with the Construction Manager (CM), ensure that Commissioning activities are being scheduled into the Contractor’s Project Schedule.</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Bulletin Drawings and Shop Drawings and inform University in situations where Commissioning Objectives are at risk.</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Attend Designer’s Monthly Project Progress Meetings and address major issues which impact successful commissioning.</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Continue to update Commissioning Schedule and coordination throughout construction with CM and subcontractors.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Continually update and modify Commissioning Plan based on actual construction and installed equipment, and distribute to University, Design Team and CM.</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Prepare final pre-functional and final functional test procedures for the equipment and systems.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Review and approve TAB Execution Plan.</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Maintain a Construction Variance and Deficiency Log of any items observed to be a problem, poorly installed, or discrepancies.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Verify accessibility and maintainability of all operable equipment with emphasis on equipment mounted in the ceiling.</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Witness and verify the engineering approved AHU, CW and HW systems sequence of operations.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Witness a sample of checkout, TAB, end-to-end testing, and calibration of controls.</w:t>
      </w:r>
    </w:p>
    <w:p w:rsidR="00901E48" w:rsidRDefault="007C2ABB">
      <w:pPr>
        <w:widowControl w:val="0"/>
        <w:numPr>
          <w:ilvl w:val="0"/>
          <w:numId w:val="2"/>
        </w:numPr>
        <w:pBdr>
          <w:top w:val="nil"/>
          <w:left w:val="nil"/>
          <w:bottom w:val="nil"/>
          <w:right w:val="nil"/>
          <w:between w:val="nil"/>
        </w:pBdr>
        <w:spacing w:line="259" w:lineRule="auto"/>
        <w:ind w:right="780"/>
        <w:rPr>
          <w:rFonts w:ascii="Calibri" w:eastAsia="Calibri" w:hAnsi="Calibri" w:cs="Calibri"/>
        </w:rPr>
      </w:pPr>
      <w:r>
        <w:rPr>
          <w:rFonts w:ascii="Calibri" w:eastAsia="Calibri" w:hAnsi="Calibri" w:cs="Calibri"/>
        </w:rPr>
        <w:t>Observe first Pre-functional Test of each type of system, including mechanical, controls, electrical, and specialty systems.</w:t>
      </w:r>
    </w:p>
    <w:p w:rsidR="00901E48" w:rsidRDefault="00901E48">
      <w:pPr>
        <w:spacing w:line="240" w:lineRule="auto"/>
        <w:ind w:left="720" w:right="780"/>
        <w:jc w:val="both"/>
        <w:rPr>
          <w:rFonts w:ascii="Times New Roman" w:eastAsia="Times New Roman" w:hAnsi="Times New Roman" w:cs="Times New Roman"/>
        </w:rPr>
      </w:pPr>
    </w:p>
    <w:p w:rsidR="00901E48" w:rsidRDefault="007C2ABB">
      <w:pPr>
        <w:widowControl w:val="0"/>
        <w:pBdr>
          <w:top w:val="nil"/>
          <w:left w:val="nil"/>
          <w:bottom w:val="nil"/>
          <w:right w:val="nil"/>
          <w:between w:val="nil"/>
        </w:pBdr>
        <w:spacing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Acceptance Phase </w:t>
      </w:r>
    </w:p>
    <w:p w:rsidR="00901E48" w:rsidRDefault="007C2ABB">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Commissioning during the Acceptance Phase is required to demonstrate that performance of </w:t>
      </w:r>
      <w:proofErr w:type="gramStart"/>
      <w:r>
        <w:rPr>
          <w:rFonts w:ascii="Times New Roman" w:eastAsia="Times New Roman" w:hAnsi="Times New Roman" w:cs="Times New Roman"/>
          <w:color w:val="000000"/>
        </w:rPr>
        <w:t>the  installed</w:t>
      </w:r>
      <w:proofErr w:type="gramEnd"/>
      <w:r>
        <w:rPr>
          <w:rFonts w:ascii="Times New Roman" w:eastAsia="Times New Roman" w:hAnsi="Times New Roman" w:cs="Times New Roman"/>
          <w:color w:val="000000"/>
        </w:rPr>
        <w:t xml:space="preserve"> equipment and systems meet the requirements of the Contract Documents and  Commissioning Plan.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complete the following tasks during the Acceptance Phase: </w:t>
      </w:r>
    </w:p>
    <w:p w:rsidR="00901E48" w:rsidRDefault="00901E48">
      <w:pPr>
        <w:widowControl w:val="0"/>
        <w:pBdr>
          <w:top w:val="nil"/>
          <w:left w:val="nil"/>
          <w:bottom w:val="nil"/>
          <w:right w:val="nil"/>
          <w:between w:val="nil"/>
        </w:pBdr>
        <w:spacing w:before="248" w:line="228" w:lineRule="auto"/>
        <w:ind w:left="720" w:right="780"/>
        <w:jc w:val="both"/>
        <w:rPr>
          <w:rFonts w:ascii="Times New Roman" w:eastAsia="Times New Roman" w:hAnsi="Times New Roman" w:cs="Times New Roman"/>
          <w:color w:val="000000"/>
        </w:rPr>
      </w:pPr>
    </w:p>
    <w:p w:rsidR="00901E48" w:rsidRDefault="007C2ABB">
      <w:pPr>
        <w:widowControl w:val="0"/>
        <w:pBdr>
          <w:top w:val="nil"/>
          <w:left w:val="nil"/>
          <w:bottom w:val="nil"/>
          <w:right w:val="nil"/>
          <w:between w:val="nil"/>
        </w:pBdr>
        <w:spacing w:before="513" w:line="240" w:lineRule="auto"/>
        <w:ind w:left="720" w:right="7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EXPECTATIONS OF THE COMMISSIONING TEAM </w:t>
      </w:r>
    </w:p>
    <w:p w:rsidR="00901E48" w:rsidRDefault="007C2ABB">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Members of the Commissioning Team must be capable of listening, comprehending and responding </w:t>
      </w:r>
      <w:proofErr w:type="gramStart"/>
      <w:r>
        <w:rPr>
          <w:rFonts w:ascii="Times New Roman" w:eastAsia="Times New Roman" w:hAnsi="Times New Roman" w:cs="Times New Roman"/>
          <w:color w:val="000000"/>
        </w:rPr>
        <w:t>to  University</w:t>
      </w:r>
      <w:proofErr w:type="gramEnd"/>
      <w:r>
        <w:rPr>
          <w:rFonts w:ascii="Times New Roman" w:eastAsia="Times New Roman" w:hAnsi="Times New Roman" w:cs="Times New Roman"/>
          <w:color w:val="000000"/>
        </w:rPr>
        <w:t xml:space="preserve"> leaders who will give both general and specific guidance for desired project parameters. </w:t>
      </w:r>
      <w:proofErr w:type="gramStart"/>
      <w:r>
        <w:rPr>
          <w:rFonts w:ascii="Times New Roman" w:eastAsia="Times New Roman" w:hAnsi="Times New Roman" w:cs="Times New Roman"/>
          <w:color w:val="000000"/>
        </w:rPr>
        <w:t>The  team</w:t>
      </w:r>
      <w:proofErr w:type="gramEnd"/>
      <w:r>
        <w:rPr>
          <w:rFonts w:ascii="Times New Roman" w:eastAsia="Times New Roman" w:hAnsi="Times New Roman" w:cs="Times New Roman"/>
          <w:color w:val="000000"/>
        </w:rPr>
        <w:t xml:space="preserve"> must have a principal-in-charge that is a Professional Engineer in the State of North Carolina, with  other Engineers as appropriate that are also registered Engineers. Project managers, lead field </w:t>
      </w:r>
      <w:proofErr w:type="gramStart"/>
      <w:r>
        <w:rPr>
          <w:rFonts w:ascii="Times New Roman" w:eastAsia="Times New Roman" w:hAnsi="Times New Roman" w:cs="Times New Roman"/>
          <w:color w:val="000000"/>
        </w:rPr>
        <w:t>Engineers,  and</w:t>
      </w:r>
      <w:proofErr w:type="gramEnd"/>
      <w:r>
        <w:rPr>
          <w:rFonts w:ascii="Times New Roman" w:eastAsia="Times New Roman" w:hAnsi="Times New Roman" w:cs="Times New Roman"/>
          <w:color w:val="000000"/>
        </w:rPr>
        <w:t xml:space="preserve"> field support staff may be non-Engineers who have the technical training, past field experience and  skill in Commissioning, especially in the areas of TAB, HVAC operations, DDC systems and electrical  system operations. The required expertise for this project must be part of the skill and experience set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firm making the proposal. It is the university’s desire that the Commissioning Authority (</w:t>
      </w:r>
      <w:proofErr w:type="spellStart"/>
      <w:proofErr w:type="gram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satisfy</w:t>
      </w:r>
      <w:proofErr w:type="gramEnd"/>
      <w:r>
        <w:rPr>
          <w:rFonts w:ascii="Times New Roman" w:eastAsia="Times New Roman" w:hAnsi="Times New Roman" w:cs="Times New Roman"/>
          <w:color w:val="000000"/>
        </w:rPr>
        <w:t xml:space="preserve"> as many of the following preferences as possible:</w:t>
      </w:r>
    </w:p>
    <w:p w:rsidR="00901E48" w:rsidRDefault="00901E48">
      <w:pPr>
        <w:widowControl w:val="0"/>
        <w:pBdr>
          <w:top w:val="nil"/>
          <w:left w:val="nil"/>
          <w:bottom w:val="nil"/>
          <w:right w:val="nil"/>
          <w:between w:val="nil"/>
        </w:pBdr>
        <w:spacing w:before="246" w:line="229" w:lineRule="auto"/>
        <w:ind w:left="720" w:right="780"/>
        <w:jc w:val="both"/>
        <w:rPr>
          <w:rFonts w:ascii="Times New Roman" w:eastAsia="Times New Roman" w:hAnsi="Times New Roman" w:cs="Times New Roman"/>
          <w:color w:val="000000"/>
        </w:rPr>
      </w:pPr>
    </w:p>
    <w:p w:rsidR="00901E48" w:rsidRDefault="007C2ABB">
      <w:pPr>
        <w:widowControl w:val="0"/>
        <w:pBdr>
          <w:top w:val="nil"/>
          <w:left w:val="nil"/>
          <w:bottom w:val="nil"/>
          <w:right w:val="nil"/>
          <w:between w:val="nil"/>
        </w:pBdr>
        <w:spacing w:line="229" w:lineRule="auto"/>
        <w:ind w:left="720" w:right="780"/>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It is desirable that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have acted as the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multiple projects </w:t>
      </w:r>
      <w:r w:rsidR="00D40DC3">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as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a project of a similar type facility as the </w:t>
      </w:r>
      <w:proofErr w:type="gramStart"/>
      <w:r>
        <w:rPr>
          <w:rFonts w:ascii="Times New Roman" w:eastAsia="Times New Roman" w:hAnsi="Times New Roman" w:cs="Times New Roman"/>
          <w:color w:val="000000"/>
        </w:rPr>
        <w:t>Project  at</w:t>
      </w:r>
      <w:proofErr w:type="gramEnd"/>
      <w:r>
        <w:rPr>
          <w:rFonts w:ascii="Times New Roman" w:eastAsia="Times New Roman" w:hAnsi="Times New Roman" w:cs="Times New Roman"/>
          <w:color w:val="000000"/>
        </w:rPr>
        <w:t xml:space="preserve"> hand. </w:t>
      </w:r>
    </w:p>
    <w:p w:rsidR="00901E48" w:rsidRDefault="007C2ABB">
      <w:pPr>
        <w:widowControl w:val="0"/>
        <w:pBdr>
          <w:top w:val="nil"/>
          <w:left w:val="nil"/>
          <w:bottom w:val="nil"/>
          <w:right w:val="nil"/>
          <w:between w:val="nil"/>
        </w:pBdr>
        <w:spacing w:before="256" w:line="240"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The Commissioning team members should have extensive experience in:  </w:t>
      </w:r>
    </w:p>
    <w:p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operation and troubleshooting of HVAC systems,  </w:t>
      </w:r>
    </w:p>
    <w:p w:rsidR="00901E48" w:rsidRDefault="007C2ABB">
      <w:pPr>
        <w:widowControl w:val="0"/>
        <w:numPr>
          <w:ilvl w:val="0"/>
          <w:numId w:val="1"/>
        </w:numPr>
        <w:pBdr>
          <w:top w:val="nil"/>
          <w:left w:val="nil"/>
          <w:bottom w:val="nil"/>
          <w:right w:val="nil"/>
          <w:between w:val="nil"/>
        </w:pBdr>
        <w:spacing w:line="240"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direct digital control (DDC) systems,   </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testing, adjusting, and balancing (TAB) of HVAC systems. Extensive (minimum of five years)</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field experience is required for this type of work and systems. </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Demonstrate experience commissioning systems in an occupied building.</w:t>
      </w:r>
    </w:p>
    <w:p w:rsidR="00901E48" w:rsidRDefault="007C2ABB">
      <w:pPr>
        <w:widowControl w:val="0"/>
        <w:numPr>
          <w:ilvl w:val="0"/>
          <w:numId w:val="1"/>
        </w:numPr>
        <w:pBdr>
          <w:top w:val="nil"/>
          <w:left w:val="nil"/>
          <w:bottom w:val="nil"/>
          <w:right w:val="nil"/>
          <w:between w:val="nil"/>
        </w:pBdr>
        <w:spacing w:line="228" w:lineRule="auto"/>
        <w:ind w:right="780"/>
        <w:rPr>
          <w:rFonts w:ascii="Times New Roman" w:eastAsia="Times New Roman" w:hAnsi="Times New Roman" w:cs="Times New Roman"/>
          <w:color w:val="000000"/>
        </w:rPr>
      </w:pPr>
      <w:r>
        <w:rPr>
          <w:rFonts w:ascii="Times New Roman" w:eastAsia="Times New Roman" w:hAnsi="Times New Roman" w:cs="Times New Roman"/>
          <w:color w:val="000000"/>
        </w:rPr>
        <w:t>Experience with HVAC, BAS control systems.</w:t>
      </w:r>
    </w:p>
    <w:p w:rsidR="00901E48" w:rsidRDefault="007C2ABB">
      <w:pPr>
        <w:widowControl w:val="0"/>
        <w:pBdr>
          <w:top w:val="nil"/>
          <w:left w:val="nil"/>
          <w:bottom w:val="nil"/>
          <w:right w:val="nil"/>
          <w:between w:val="nil"/>
        </w:pBdr>
        <w:spacing w:before="259" w:line="230" w:lineRule="auto"/>
        <w:ind w:left="720" w:right="780"/>
        <w:rPr>
          <w:rFonts w:ascii="Times New Roman" w:eastAsia="Times New Roman" w:hAnsi="Times New Roman" w:cs="Times New Roman"/>
        </w:rPr>
      </w:pPr>
      <w:r>
        <w:rPr>
          <w:rFonts w:ascii="Times New Roman" w:eastAsia="Times New Roman" w:hAnsi="Times New Roman" w:cs="Times New Roman"/>
          <w:color w:val="000000"/>
        </w:rPr>
        <w:t>3</w:t>
      </w:r>
      <w:r>
        <w:rPr>
          <w:rFonts w:ascii="Times New Roman" w:eastAsia="Times New Roman" w:hAnsi="Times New Roman" w:cs="Times New Roman"/>
        </w:rPr>
        <w:t xml:space="preserve">. Team members have knowledge and experience in building operations and maintenance, and </w:t>
      </w:r>
      <w:r w:rsidR="00C4616D">
        <w:rPr>
          <w:rFonts w:ascii="Times New Roman" w:eastAsia="Times New Roman" w:hAnsi="Times New Roman" w:cs="Times New Roman"/>
        </w:rPr>
        <w:t>have provided</w:t>
      </w:r>
      <w:r>
        <w:rPr>
          <w:rFonts w:ascii="Times New Roman" w:eastAsia="Times New Roman" w:hAnsi="Times New Roman" w:cs="Times New Roman"/>
        </w:rPr>
        <w:t xml:space="preserve"> O &amp; M training. </w:t>
      </w:r>
    </w:p>
    <w:p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rPr>
      </w:pPr>
      <w:r>
        <w:rPr>
          <w:rFonts w:ascii="Times New Roman" w:eastAsia="Times New Roman" w:hAnsi="Times New Roman" w:cs="Times New Roman"/>
        </w:rPr>
        <w:t>4. Team members have experience in energy-efficient systems design, and control strategy</w:t>
      </w:r>
      <w:r>
        <w:rPr>
          <w:rFonts w:ascii="Times New Roman" w:eastAsia="Times New Roman" w:hAnsi="Times New Roman" w:cs="Times New Roman"/>
        </w:rPr>
        <w:br/>
        <w:t xml:space="preserve">optimization. </w:t>
      </w:r>
    </w:p>
    <w:p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 xml:space="preserve">5. Team members have experience writing commissioning specifications and test procedures. </w:t>
      </w:r>
    </w:p>
    <w:p w:rsidR="00901E48" w:rsidRDefault="007C2ABB">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SCHEDULE:</w:t>
      </w:r>
    </w:p>
    <w:p w:rsidR="00901E48" w:rsidRDefault="00D40DC3">
      <w:pPr>
        <w:widowControl w:val="0"/>
        <w:pBdr>
          <w:top w:val="nil"/>
          <w:left w:val="nil"/>
          <w:bottom w:val="nil"/>
          <w:right w:val="nil"/>
          <w:between w:val="nil"/>
        </w:pBdr>
        <w:spacing w:before="258" w:line="456" w:lineRule="auto"/>
        <w:ind w:left="720" w:right="780"/>
        <w:rPr>
          <w:rFonts w:ascii="Times New Roman" w:eastAsia="Times New Roman" w:hAnsi="Times New Roman" w:cs="Times New Roman"/>
          <w:color w:val="000000"/>
        </w:rPr>
      </w:pPr>
      <w:r>
        <w:rPr>
          <w:rFonts w:ascii="Times New Roman" w:eastAsia="Times New Roman" w:hAnsi="Times New Roman" w:cs="Times New Roman"/>
          <w:color w:val="000000"/>
        </w:rPr>
        <w:t>This project is</w:t>
      </w:r>
      <w:r w:rsidR="007C2ABB">
        <w:rPr>
          <w:rFonts w:ascii="Times New Roman" w:eastAsia="Times New Roman" w:hAnsi="Times New Roman" w:cs="Times New Roman"/>
          <w:color w:val="000000"/>
        </w:rPr>
        <w:t xml:space="preserve"> currently in design and are schedule to be completed in 2024</w:t>
      </w:r>
    </w:p>
    <w:p w:rsidR="00901E48" w:rsidRDefault="00901E48">
      <w:pPr>
        <w:widowControl w:val="0"/>
        <w:pBdr>
          <w:top w:val="nil"/>
          <w:left w:val="nil"/>
          <w:bottom w:val="nil"/>
          <w:right w:val="nil"/>
          <w:between w:val="nil"/>
        </w:pBdr>
        <w:spacing w:before="246" w:line="240" w:lineRule="auto"/>
        <w:ind w:left="721" w:right="780"/>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901E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rsidR="00901E48" w:rsidRDefault="007C2ABB" w:rsidP="00D40DC3">
      <w:pPr>
        <w:widowControl w:val="0"/>
        <w:pBdr>
          <w:top w:val="nil"/>
          <w:left w:val="nil"/>
          <w:bottom w:val="nil"/>
          <w:right w:val="nil"/>
          <w:between w:val="nil"/>
        </w:pBdr>
        <w:spacing w:line="229" w:lineRule="auto"/>
        <w:ind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This sheet is to be the cover sheet for the submittal. If the submittal is bound in a binder, </w:t>
      </w:r>
      <w:proofErr w:type="gramStart"/>
      <w:r>
        <w:rPr>
          <w:rFonts w:ascii="Times New Roman" w:eastAsia="Times New Roman" w:hAnsi="Times New Roman" w:cs="Times New Roman"/>
          <w:color w:val="000000"/>
          <w:sz w:val="24"/>
          <w:szCs w:val="24"/>
        </w:rPr>
        <w:t>this  will</w:t>
      </w:r>
      <w:proofErr w:type="gramEnd"/>
      <w:r>
        <w:rPr>
          <w:rFonts w:ascii="Times New Roman" w:eastAsia="Times New Roman" w:hAnsi="Times New Roman" w:cs="Times New Roman"/>
          <w:color w:val="000000"/>
          <w:sz w:val="24"/>
          <w:szCs w:val="24"/>
        </w:rPr>
        <w:t xml:space="preserve"> be the top sheet visible upon opening the binder cover. </w:t>
      </w:r>
    </w:p>
    <w:p w:rsidR="00901E48" w:rsidRDefault="007C2ABB">
      <w:pPr>
        <w:widowControl w:val="0"/>
        <w:pBdr>
          <w:top w:val="nil"/>
          <w:left w:val="nil"/>
          <w:bottom w:val="nil"/>
          <w:right w:val="nil"/>
          <w:between w:val="nil"/>
        </w:pBdr>
        <w:spacing w:before="498" w:line="240" w:lineRule="auto"/>
        <w:ind w:left="7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SUBMITTAL COVER SHEET </w:t>
      </w:r>
    </w:p>
    <w:p w:rsidR="00901E48" w:rsidRDefault="007C2ABB">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COMMISSIONING SERVICES </w:t>
      </w:r>
    </w:p>
    <w:p w:rsidR="00901E48" w:rsidRDefault="007C2ABB">
      <w:pPr>
        <w:widowControl w:val="0"/>
        <w:pBdr>
          <w:top w:val="nil"/>
          <w:left w:val="nil"/>
          <w:bottom w:val="nil"/>
          <w:right w:val="nil"/>
          <w:between w:val="nil"/>
        </w:pBdr>
        <w:spacing w:before="923" w:line="234" w:lineRule="auto"/>
        <w:ind w:left="540" w:right="5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Atkins AHU 3 Repair and Duke HVAC &amp; Controls</w:t>
      </w:r>
    </w:p>
    <w:p w:rsidR="00901E48" w:rsidRDefault="00901E48">
      <w:pPr>
        <w:widowControl w:val="0"/>
        <w:pBdr>
          <w:top w:val="nil"/>
          <w:left w:val="nil"/>
          <w:bottom w:val="nil"/>
          <w:right w:val="nil"/>
          <w:between w:val="nil"/>
        </w:pBdr>
        <w:spacing w:before="923" w:line="234" w:lineRule="auto"/>
        <w:ind w:left="722" w:right="534" w:hanging="5"/>
        <w:rPr>
          <w:rFonts w:ascii="Times New Roman" w:eastAsia="Times New Roman" w:hAnsi="Times New Roman" w:cs="Times New Roman"/>
          <w:b/>
          <w:color w:val="000000"/>
          <w:sz w:val="48"/>
          <w:szCs w:val="48"/>
        </w:rPr>
      </w:pPr>
    </w:p>
    <w:p w:rsidR="00901E48" w:rsidRDefault="00901E48">
      <w:pPr>
        <w:widowControl w:val="0"/>
        <w:spacing w:line="240" w:lineRule="auto"/>
        <w:jc w:val="both"/>
        <w:rPr>
          <w:rFonts w:ascii="Times New Roman" w:eastAsia="Times New Roman" w:hAnsi="Times New Roman" w:cs="Times New Roman"/>
          <w:sz w:val="20"/>
          <w:szCs w:val="20"/>
        </w:rPr>
      </w:pPr>
    </w:p>
    <w:p w:rsidR="00901E48" w:rsidRDefault="007C2ABB">
      <w:pPr>
        <w:widowControl w:val="0"/>
        <w:tabs>
          <w:tab w:val="left" w:pos="3600"/>
          <w:tab w:val="left" w:pos="468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ab/>
        <w:t>______________________________</w:t>
      </w:r>
    </w:p>
    <w:p w:rsidR="00901E48" w:rsidRDefault="007C2ABB">
      <w:pPr>
        <w:widowControl w:val="0"/>
        <w:tabs>
          <w:tab w:val="left" w:pos="3600"/>
          <w:tab w:val="left" w:pos="4680"/>
        </w:tabs>
        <w:spacing w:line="240" w:lineRule="auto"/>
        <w:jc w:val="both"/>
        <w:rPr>
          <w:rFonts w:ascii="Times New Roman" w:eastAsia="Times New Roman" w:hAnsi="Times New Roman" w:cs="Times New Roman"/>
        </w:rPr>
      </w:pPr>
      <w:r>
        <w:rPr>
          <w:rFonts w:ascii="Times New Roman" w:eastAsia="Times New Roman" w:hAnsi="Times New Roman" w:cs="Times New Roman"/>
        </w:rPr>
        <w:t>Commissioning</w:t>
      </w:r>
      <w:r w:rsidR="00D40DC3">
        <w:rPr>
          <w:rFonts w:ascii="Times New Roman" w:eastAsia="Times New Roman" w:hAnsi="Times New Roman" w:cs="Times New Roman"/>
        </w:rPr>
        <w:t>/Engineering</w:t>
      </w:r>
      <w:r>
        <w:rPr>
          <w:rFonts w:ascii="Times New Roman" w:eastAsia="Times New Roman" w:hAnsi="Times New Roman" w:cs="Times New Roman"/>
        </w:rPr>
        <w:t xml:space="preserve"> Firm</w:t>
      </w:r>
      <w:r>
        <w:rPr>
          <w:rFonts w:ascii="Times New Roman" w:eastAsia="Times New Roman" w:hAnsi="Times New Roman" w:cs="Times New Roman"/>
        </w:rPr>
        <w:tab/>
      </w:r>
      <w:r>
        <w:rPr>
          <w:rFonts w:ascii="Times New Roman" w:eastAsia="Times New Roman" w:hAnsi="Times New Roman" w:cs="Times New Roman"/>
        </w:rPr>
        <w:tab/>
        <w:t>Engineer of Record</w:t>
      </w:r>
    </w:p>
    <w:p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p w:rsidR="00901E48" w:rsidRDefault="00901E48">
      <w:pPr>
        <w:widowControl w:val="0"/>
        <w:tabs>
          <w:tab w:val="left" w:pos="3600"/>
          <w:tab w:val="left" w:pos="4680"/>
        </w:tabs>
        <w:spacing w:line="240" w:lineRule="auto"/>
        <w:jc w:val="both"/>
        <w:rPr>
          <w:rFonts w:ascii="Times New Roman" w:eastAsia="Times New Roman" w:hAnsi="Times New Roman" w:cs="Times New Roman"/>
        </w:rPr>
      </w:pPr>
    </w:p>
    <w:sectPr w:rsidR="00901E48">
      <w:pgSz w:w="12240" w:h="15840"/>
      <w:pgMar w:top="1618" w:right="1382" w:bottom="1822" w:left="81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178"/>
    <w:multiLevelType w:val="multilevel"/>
    <w:tmpl w:val="E8687E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FE1723"/>
    <w:multiLevelType w:val="multilevel"/>
    <w:tmpl w:val="AFDAC38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E48"/>
    <w:rsid w:val="00290AF8"/>
    <w:rsid w:val="007C2ABB"/>
    <w:rsid w:val="00901E48"/>
    <w:rsid w:val="00C4616D"/>
    <w:rsid w:val="00D4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0A96"/>
  <w15:docId w15:val="{475CF969-DA89-44A0-B31D-CDB4ED68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D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00EA"/>
    <w:pPr>
      <w:tabs>
        <w:tab w:val="center" w:pos="4680"/>
        <w:tab w:val="right" w:pos="9360"/>
      </w:tabs>
      <w:spacing w:line="240" w:lineRule="auto"/>
    </w:pPr>
  </w:style>
  <w:style w:type="character" w:customStyle="1" w:styleId="HeaderChar">
    <w:name w:val="Header Char"/>
    <w:basedOn w:val="DefaultParagraphFont"/>
    <w:link w:val="Header"/>
    <w:uiPriority w:val="99"/>
    <w:rsid w:val="001800EA"/>
  </w:style>
  <w:style w:type="paragraph" w:styleId="Footer">
    <w:name w:val="footer"/>
    <w:basedOn w:val="Normal"/>
    <w:link w:val="FooterChar"/>
    <w:uiPriority w:val="99"/>
    <w:unhideWhenUsed/>
    <w:rsid w:val="001800EA"/>
    <w:pPr>
      <w:tabs>
        <w:tab w:val="center" w:pos="4680"/>
        <w:tab w:val="right" w:pos="9360"/>
      </w:tabs>
      <w:spacing w:line="240" w:lineRule="auto"/>
    </w:pPr>
  </w:style>
  <w:style w:type="character" w:customStyle="1" w:styleId="FooterChar">
    <w:name w:val="Footer Char"/>
    <w:basedOn w:val="DefaultParagraphFont"/>
    <w:link w:val="Footer"/>
    <w:uiPriority w:val="99"/>
    <w:rsid w:val="001800EA"/>
  </w:style>
  <w:style w:type="character" w:styleId="Hyperlink">
    <w:name w:val="Hyperlink"/>
    <w:basedOn w:val="DefaultParagraphFont"/>
    <w:uiPriority w:val="99"/>
    <w:unhideWhenUsed/>
    <w:rsid w:val="007461B2"/>
    <w:rPr>
      <w:color w:val="0000FF" w:themeColor="hyperlink"/>
      <w:u w:val="single"/>
    </w:rPr>
  </w:style>
  <w:style w:type="character" w:styleId="UnresolvedMention">
    <w:name w:val="Unresolved Mention"/>
    <w:basedOn w:val="DefaultParagraphFont"/>
    <w:uiPriority w:val="99"/>
    <w:semiHidden/>
    <w:unhideWhenUsed/>
    <w:rsid w:val="007461B2"/>
    <w:rPr>
      <w:color w:val="605E5C"/>
      <w:shd w:val="clear" w:color="auto" w:fill="E1DFDD"/>
    </w:rPr>
  </w:style>
  <w:style w:type="paragraph" w:styleId="BalloonText">
    <w:name w:val="Balloon Text"/>
    <w:basedOn w:val="Normal"/>
    <w:link w:val="BalloonTextChar"/>
    <w:uiPriority w:val="99"/>
    <w:semiHidden/>
    <w:unhideWhenUsed/>
    <w:rsid w:val="00BD49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9DC"/>
    <w:rPr>
      <w:rFonts w:ascii="Segoe UI" w:hAnsi="Segoe UI" w:cs="Segoe UI"/>
      <w:sz w:val="18"/>
      <w:szCs w:val="18"/>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finley@charlott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9VXF7TcAFT8wYNaHhrQV3/KwMg==">CgMxLjA4AHIhMWFWMzZsQ1JjWklMTmw2ZGdCSFZqdjZzdTh5VGtUWHdI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1302</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Gergely</dc:creator>
  <cp:lastModifiedBy>Jeanine Bachtel</cp:lastModifiedBy>
  <cp:revision>2</cp:revision>
  <cp:lastPrinted>2023-08-01T15:11:00Z</cp:lastPrinted>
  <dcterms:created xsi:type="dcterms:W3CDTF">2023-08-01T15:27:00Z</dcterms:created>
  <dcterms:modified xsi:type="dcterms:W3CDTF">2023-08-01T15:27:00Z</dcterms:modified>
</cp:coreProperties>
</file>