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EF" w:rsidRDefault="00BE2BEF" w:rsidP="00BE2BEF">
      <w:pPr>
        <w:pStyle w:val="Heading1"/>
        <w:kinsoku w:val="0"/>
        <w:overflowPunct w:val="0"/>
        <w:spacing w:before="10"/>
      </w:pPr>
      <w:bookmarkStart w:id="0" w:name="_GoBack"/>
      <w:bookmarkEnd w:id="0"/>
      <w:r>
        <w:t>REQUEST FOR PRE-QUALIFICATIONS</w:t>
      </w:r>
    </w:p>
    <w:p w:rsidR="00BE2BEF" w:rsidRDefault="00BE2BEF" w:rsidP="00BE2BEF">
      <w:pPr>
        <w:pStyle w:val="BodyText"/>
        <w:kinsoku w:val="0"/>
        <w:overflowPunct w:val="0"/>
        <w:spacing w:line="296" w:lineRule="exact"/>
        <w:ind w:left="2462" w:right="2452"/>
        <w:jc w:val="center"/>
        <w:rPr>
          <w:b/>
          <w:bCs/>
          <w:sz w:val="22"/>
          <w:szCs w:val="22"/>
        </w:rPr>
      </w:pPr>
      <w:r>
        <w:rPr>
          <w:b/>
          <w:bCs/>
          <w:sz w:val="22"/>
          <w:szCs w:val="22"/>
        </w:rPr>
        <w:t>UNC Charlotte East Village Infrastructure</w:t>
      </w:r>
    </w:p>
    <w:p w:rsidR="005A1ABC" w:rsidRDefault="005A1ABC">
      <w:pPr>
        <w:pStyle w:val="BodyText"/>
        <w:kinsoku w:val="0"/>
        <w:overflowPunct w:val="0"/>
        <w:spacing w:line="296" w:lineRule="exact"/>
        <w:ind w:left="2462" w:right="2452"/>
        <w:jc w:val="center"/>
        <w:rPr>
          <w:b/>
          <w:bCs/>
          <w:sz w:val="22"/>
          <w:szCs w:val="22"/>
        </w:rPr>
      </w:pPr>
    </w:p>
    <w:p w:rsidR="000A70F1" w:rsidRDefault="00DB69DC">
      <w:pPr>
        <w:pStyle w:val="BodyText"/>
        <w:kinsoku w:val="0"/>
        <w:overflowPunct w:val="0"/>
        <w:ind w:left="120" w:right="108"/>
        <w:rPr>
          <w:b/>
          <w:bCs/>
        </w:rPr>
      </w:pPr>
      <w:r>
        <w:t>Shiel Sexton Company, Inc</w:t>
      </w:r>
      <w:r w:rsidR="000A70F1">
        <w:t xml:space="preserve">. is the Construction Manager for UNC Charlotte </w:t>
      </w:r>
      <w:r>
        <w:t>East Village Infrastructure</w:t>
      </w:r>
      <w:r w:rsidR="000A70F1">
        <w:t xml:space="preserve">. </w:t>
      </w:r>
      <w:r>
        <w:rPr>
          <w:b/>
          <w:bCs/>
        </w:rPr>
        <w:t>Shiel Sexton</w:t>
      </w:r>
      <w:r w:rsidR="000A70F1">
        <w:rPr>
          <w:b/>
          <w:bCs/>
        </w:rPr>
        <w:t xml:space="preserve"> is seeking to pre-qualify subcontractors at this time for all trades.</w:t>
      </w:r>
    </w:p>
    <w:p w:rsidR="000A70F1" w:rsidRDefault="000A70F1">
      <w:pPr>
        <w:pStyle w:val="BodyText"/>
        <w:kinsoku w:val="0"/>
        <w:overflowPunct w:val="0"/>
        <w:spacing w:before="2"/>
        <w:rPr>
          <w:b/>
          <w:bCs/>
        </w:rPr>
      </w:pPr>
    </w:p>
    <w:p w:rsidR="000A70F1" w:rsidRDefault="000A70F1">
      <w:pPr>
        <w:pStyle w:val="BodyText"/>
        <w:kinsoku w:val="0"/>
        <w:overflowPunct w:val="0"/>
        <w:ind w:left="120" w:right="108"/>
      </w:pPr>
      <w:r>
        <w:t xml:space="preserve">The </w:t>
      </w:r>
      <w:r w:rsidR="005A1ABC">
        <w:t xml:space="preserve">phased </w:t>
      </w:r>
      <w:r>
        <w:t xml:space="preserve">project </w:t>
      </w:r>
      <w:r w:rsidR="00DB69DC">
        <w:t xml:space="preserve">will realign John Kirk Drive and Cameron Boulevard on and adjacent to the UNC Charlotte campus near Highway 49. The scope of work also includes a new signalized intersection at the East Entrance into campus, signalized improvements at Highway 49 and John Kirk Drive, new landscaped center medians, sidewalks, landscaping and pedestrian lighting. </w:t>
      </w:r>
      <w:r>
        <w:t xml:space="preserve">The owner is </w:t>
      </w:r>
      <w:r w:rsidR="00122AF2">
        <w:t xml:space="preserve">The University of North Carolina at </w:t>
      </w:r>
      <w:r>
        <w:t>Charlotte</w:t>
      </w:r>
      <w:r w:rsidR="00122AF2">
        <w:t>, the</w:t>
      </w:r>
      <w:r w:rsidR="002C37DE">
        <w:t xml:space="preserve"> </w:t>
      </w:r>
      <w:r w:rsidR="00DB69DC">
        <w:t>Charlotte Department of Transportation (CDOT)</w:t>
      </w:r>
      <w:r w:rsidR="00122AF2">
        <w:t>, and the North Carolina Department of Transportation.  The construction process will follow the State Construction process</w:t>
      </w:r>
      <w:r>
        <w:t xml:space="preserve">. The </w:t>
      </w:r>
      <w:r w:rsidR="00DB69DC">
        <w:t xml:space="preserve">engineer is </w:t>
      </w:r>
      <w:r w:rsidR="00122AF2">
        <w:t>Kimley-</w:t>
      </w:r>
      <w:r w:rsidR="00DB69DC">
        <w:t>Horn</w:t>
      </w:r>
      <w:r>
        <w:t>.</w:t>
      </w:r>
    </w:p>
    <w:p w:rsidR="000A70F1" w:rsidRDefault="000A70F1">
      <w:pPr>
        <w:pStyle w:val="BodyText"/>
        <w:kinsoku w:val="0"/>
        <w:overflowPunct w:val="0"/>
      </w:pPr>
    </w:p>
    <w:p w:rsidR="000A70F1" w:rsidRDefault="000A70F1">
      <w:pPr>
        <w:pStyle w:val="BodyText"/>
        <w:kinsoku w:val="0"/>
        <w:overflowPunct w:val="0"/>
        <w:spacing w:line="269" w:lineRule="exact"/>
        <w:ind w:left="120" w:right="108"/>
      </w:pPr>
      <w:r>
        <w:t>Pre-qualification Instructions:</w:t>
      </w:r>
    </w:p>
    <w:p w:rsidR="000A70F1" w:rsidRDefault="000A70F1">
      <w:pPr>
        <w:pStyle w:val="Heading2"/>
        <w:numPr>
          <w:ilvl w:val="0"/>
          <w:numId w:val="1"/>
        </w:numPr>
        <w:tabs>
          <w:tab w:val="left" w:pos="840"/>
        </w:tabs>
        <w:kinsoku w:val="0"/>
        <w:overflowPunct w:val="0"/>
      </w:pPr>
      <w:r>
        <w:t>Complete forms in their</w:t>
      </w:r>
      <w:r>
        <w:rPr>
          <w:spacing w:val="-11"/>
        </w:rPr>
        <w:t xml:space="preserve"> </w:t>
      </w:r>
      <w:r>
        <w:t>entirety</w:t>
      </w:r>
      <w:r w:rsidR="006B3D99">
        <w:t xml:space="preserve"> (Part A and Part B)</w:t>
      </w:r>
    </w:p>
    <w:p w:rsidR="000A70F1" w:rsidRDefault="000A70F1">
      <w:pPr>
        <w:pStyle w:val="ListParagraph"/>
        <w:numPr>
          <w:ilvl w:val="0"/>
          <w:numId w:val="1"/>
        </w:numPr>
        <w:tabs>
          <w:tab w:val="left" w:pos="840"/>
        </w:tabs>
        <w:kinsoku w:val="0"/>
        <w:overflowPunct w:val="0"/>
        <w:rPr>
          <w:b/>
          <w:bCs/>
          <w:sz w:val="20"/>
          <w:szCs w:val="20"/>
        </w:rPr>
      </w:pPr>
      <w:r>
        <w:rPr>
          <w:b/>
          <w:bCs/>
          <w:sz w:val="20"/>
          <w:szCs w:val="20"/>
        </w:rPr>
        <w:t>Provide supporting documents as</w:t>
      </w:r>
      <w:r>
        <w:rPr>
          <w:b/>
          <w:bCs/>
          <w:spacing w:val="-21"/>
          <w:sz w:val="20"/>
          <w:szCs w:val="20"/>
        </w:rPr>
        <w:t xml:space="preserve"> </w:t>
      </w:r>
      <w:r>
        <w:rPr>
          <w:b/>
          <w:bCs/>
          <w:sz w:val="20"/>
          <w:szCs w:val="20"/>
        </w:rPr>
        <w:t>required</w:t>
      </w:r>
    </w:p>
    <w:p w:rsidR="000A70F1" w:rsidRDefault="000A70F1">
      <w:pPr>
        <w:pStyle w:val="ListParagraph"/>
        <w:numPr>
          <w:ilvl w:val="0"/>
          <w:numId w:val="1"/>
        </w:numPr>
        <w:tabs>
          <w:tab w:val="left" w:pos="840"/>
        </w:tabs>
        <w:kinsoku w:val="0"/>
        <w:overflowPunct w:val="0"/>
        <w:spacing w:before="1"/>
        <w:rPr>
          <w:b/>
          <w:bCs/>
          <w:sz w:val="20"/>
          <w:szCs w:val="20"/>
        </w:rPr>
      </w:pPr>
      <w:r>
        <w:rPr>
          <w:b/>
          <w:bCs/>
          <w:sz w:val="20"/>
          <w:szCs w:val="20"/>
        </w:rPr>
        <w:t>Sign &amp; notarize</w:t>
      </w:r>
      <w:r>
        <w:rPr>
          <w:b/>
          <w:bCs/>
          <w:spacing w:val="-10"/>
          <w:sz w:val="20"/>
          <w:szCs w:val="20"/>
        </w:rPr>
        <w:t xml:space="preserve"> </w:t>
      </w:r>
      <w:r>
        <w:rPr>
          <w:b/>
          <w:bCs/>
          <w:sz w:val="20"/>
          <w:szCs w:val="20"/>
        </w:rPr>
        <w:t>form</w:t>
      </w:r>
    </w:p>
    <w:p w:rsidR="000A70F1" w:rsidRDefault="000A70F1">
      <w:pPr>
        <w:pStyle w:val="ListParagraph"/>
        <w:numPr>
          <w:ilvl w:val="0"/>
          <w:numId w:val="1"/>
        </w:numPr>
        <w:tabs>
          <w:tab w:val="left" w:pos="840"/>
        </w:tabs>
        <w:kinsoku w:val="0"/>
        <w:overflowPunct w:val="0"/>
        <w:rPr>
          <w:b/>
          <w:bCs/>
          <w:sz w:val="20"/>
          <w:szCs w:val="20"/>
        </w:rPr>
      </w:pPr>
      <w:r>
        <w:rPr>
          <w:b/>
          <w:bCs/>
          <w:sz w:val="20"/>
          <w:szCs w:val="20"/>
        </w:rPr>
        <w:t xml:space="preserve">Prequalification Packages are due back to </w:t>
      </w:r>
      <w:r w:rsidR="00DB69DC">
        <w:rPr>
          <w:b/>
          <w:bCs/>
          <w:sz w:val="20"/>
          <w:szCs w:val="20"/>
        </w:rPr>
        <w:t>Shiel Sexton</w:t>
      </w:r>
      <w:r>
        <w:rPr>
          <w:b/>
          <w:bCs/>
          <w:sz w:val="20"/>
          <w:szCs w:val="20"/>
        </w:rPr>
        <w:t xml:space="preserve"> on </w:t>
      </w:r>
      <w:r w:rsidR="005A1ABC" w:rsidRPr="007C20C4">
        <w:rPr>
          <w:b/>
          <w:bCs/>
          <w:strike/>
          <w:sz w:val="20"/>
          <w:szCs w:val="20"/>
        </w:rPr>
        <w:t>October 22, 2019</w:t>
      </w:r>
      <w:r w:rsidR="007C20C4">
        <w:rPr>
          <w:b/>
          <w:bCs/>
          <w:strike/>
          <w:sz w:val="20"/>
          <w:szCs w:val="20"/>
        </w:rPr>
        <w:t xml:space="preserve"> </w:t>
      </w:r>
      <w:r w:rsidR="007C20C4">
        <w:rPr>
          <w:b/>
          <w:bCs/>
          <w:sz w:val="20"/>
          <w:szCs w:val="20"/>
        </w:rPr>
        <w:t xml:space="preserve"> </w:t>
      </w:r>
      <w:r w:rsidR="007C20C4">
        <w:rPr>
          <w:b/>
          <w:bCs/>
          <w:color w:val="FF0000"/>
          <w:sz w:val="20"/>
          <w:szCs w:val="20"/>
        </w:rPr>
        <w:t xml:space="preserve">Date extended to Tuesday, November 12 at 5pm. </w:t>
      </w:r>
    </w:p>
    <w:p w:rsidR="000A70F1" w:rsidRDefault="000A70F1">
      <w:pPr>
        <w:pStyle w:val="BodyText"/>
        <w:kinsoku w:val="0"/>
        <w:overflowPunct w:val="0"/>
        <w:spacing w:before="2"/>
        <w:rPr>
          <w:b/>
          <w:bCs/>
        </w:rPr>
      </w:pPr>
    </w:p>
    <w:p w:rsidR="000A70F1" w:rsidRDefault="000A70F1">
      <w:pPr>
        <w:pStyle w:val="BodyText"/>
        <w:kinsoku w:val="0"/>
        <w:overflowPunct w:val="0"/>
        <w:ind w:left="119" w:right="277"/>
        <w:rPr>
          <w:color w:val="000000"/>
        </w:rPr>
      </w:pPr>
      <w:r>
        <w:t xml:space="preserve">Completed pre-qualification statements should be submitted to </w:t>
      </w:r>
      <w:r w:rsidR="00DB69DC">
        <w:t>Shiel Sexton Company, Inc.</w:t>
      </w:r>
      <w:r>
        <w:t xml:space="preserve">, attention: </w:t>
      </w:r>
      <w:r w:rsidR="00DB69DC">
        <w:t>Josh Craft</w:t>
      </w:r>
      <w:r>
        <w:t xml:space="preserve">, </w:t>
      </w:r>
      <w:r w:rsidR="00DB69DC">
        <w:t>5950 Fairview Road, Suite 400</w:t>
      </w:r>
      <w:r>
        <w:t>., Charlotte, NC 282</w:t>
      </w:r>
      <w:r w:rsidR="00DB69DC">
        <w:t>10</w:t>
      </w:r>
      <w:r>
        <w:t xml:space="preserve"> or by email (</w:t>
      </w:r>
      <w:hyperlink r:id="rId5" w:history="1">
        <w:r w:rsidR="00505D7A" w:rsidRPr="00986400">
          <w:rPr>
            <w:rStyle w:val="Hyperlink"/>
            <w:rFonts w:cs="Palatino Linotype"/>
          </w:rPr>
          <w:t>jcraft@shielsexton.com</w:t>
        </w:r>
      </w:hyperlink>
      <w:r>
        <w:rPr>
          <w:color w:val="000000"/>
        </w:rPr>
        <w:t>)</w:t>
      </w:r>
      <w:r w:rsidR="00505D7A">
        <w:rPr>
          <w:color w:val="000000"/>
        </w:rPr>
        <w:t xml:space="preserve"> no later than October 22, 2019 by 5:00pm EST.</w:t>
      </w:r>
    </w:p>
    <w:p w:rsidR="000A70F1" w:rsidRDefault="000A70F1">
      <w:pPr>
        <w:pStyle w:val="BodyText"/>
        <w:kinsoku w:val="0"/>
        <w:overflowPunct w:val="0"/>
        <w:spacing w:before="7"/>
        <w:rPr>
          <w:sz w:val="17"/>
          <w:szCs w:val="17"/>
        </w:rPr>
      </w:pPr>
    </w:p>
    <w:p w:rsidR="000A70F1" w:rsidRDefault="000A70F1">
      <w:pPr>
        <w:pStyle w:val="BodyText"/>
        <w:kinsoku w:val="0"/>
        <w:overflowPunct w:val="0"/>
        <w:spacing w:before="34"/>
        <w:ind w:left="119" w:right="108"/>
        <w:rPr>
          <w:color w:val="000000"/>
        </w:rPr>
      </w:pPr>
      <w:r>
        <w:t>Forms are available at</w:t>
      </w:r>
      <w:r w:rsidR="006B3D99">
        <w:t xml:space="preserve"> </w:t>
      </w:r>
      <w:hyperlink r:id="rId6" w:history="1">
        <w:r w:rsidR="006B3D99" w:rsidRPr="00EA3BC0">
          <w:rPr>
            <w:rStyle w:val="Hyperlink"/>
            <w:rFonts w:eastAsia="Times New Roman"/>
          </w:rPr>
          <w:t>http://facilities.uncc.edu/advertisements</w:t>
        </w:r>
      </w:hyperlink>
      <w:r w:rsidR="006B3D99">
        <w:rPr>
          <w:rFonts w:eastAsia="Times New Roman"/>
        </w:rPr>
        <w:t xml:space="preserve">. </w:t>
      </w:r>
      <w:r>
        <w:rPr>
          <w:color w:val="000000"/>
        </w:rPr>
        <w:t>Relevant project experience will be highly weighted for pre-qualification.</w:t>
      </w:r>
    </w:p>
    <w:p w:rsidR="000A70F1" w:rsidRDefault="000A70F1">
      <w:pPr>
        <w:pStyle w:val="BodyText"/>
        <w:kinsoku w:val="0"/>
        <w:overflowPunct w:val="0"/>
        <w:spacing w:before="11"/>
        <w:rPr>
          <w:sz w:val="19"/>
          <w:szCs w:val="19"/>
        </w:rPr>
      </w:pPr>
    </w:p>
    <w:p w:rsidR="000A70F1" w:rsidRDefault="000A70F1" w:rsidP="005A1ABC">
      <w:pPr>
        <w:pStyle w:val="BodyText"/>
        <w:kinsoku w:val="0"/>
        <w:overflowPunct w:val="0"/>
        <w:ind w:left="119" w:right="111"/>
      </w:pPr>
      <w:r>
        <w:t xml:space="preserve">Contractors are invited to pre-qualify for all trade packages. </w:t>
      </w:r>
      <w:r w:rsidRPr="006B3D99">
        <w:t>Payment and Performance Bonds will be</w:t>
      </w:r>
      <w:r w:rsidR="005A1ABC" w:rsidRPr="006B3D99">
        <w:t xml:space="preserve"> </w:t>
      </w:r>
      <w:r w:rsidR="005A1ABC" w:rsidRPr="005A1ABC">
        <w:t>waived for Trade Packages under $500,000.</w:t>
      </w:r>
    </w:p>
    <w:p w:rsidR="000A70F1" w:rsidRDefault="000A70F1">
      <w:pPr>
        <w:pStyle w:val="BodyText"/>
        <w:kinsoku w:val="0"/>
        <w:overflowPunct w:val="0"/>
      </w:pPr>
    </w:p>
    <w:p w:rsidR="000A70F1" w:rsidRDefault="000A70F1">
      <w:pPr>
        <w:pStyle w:val="BodyText"/>
        <w:kinsoku w:val="0"/>
        <w:overflowPunct w:val="0"/>
        <w:ind w:left="119" w:right="108"/>
      </w:pPr>
      <w:r>
        <w:t xml:space="preserve">All Pre-Qualified bidders are required to seek Historically Underutilized Business (HUB) participation. The minimum goal for this project is </w:t>
      </w:r>
      <w:r w:rsidR="007E6EB7">
        <w:t>1</w:t>
      </w:r>
      <w:r w:rsidR="005A1ABC">
        <w:t>5</w:t>
      </w:r>
      <w:r>
        <w:t>% overall participation.</w:t>
      </w:r>
    </w:p>
    <w:p w:rsidR="000A70F1" w:rsidRDefault="000A70F1">
      <w:pPr>
        <w:pStyle w:val="BodyText"/>
        <w:kinsoku w:val="0"/>
        <w:overflowPunct w:val="0"/>
        <w:spacing w:before="11"/>
        <w:rPr>
          <w:sz w:val="19"/>
          <w:szCs w:val="19"/>
        </w:rPr>
      </w:pPr>
    </w:p>
    <w:p w:rsidR="000A70F1" w:rsidRDefault="000A70F1">
      <w:pPr>
        <w:pStyle w:val="BodyText"/>
        <w:kinsoku w:val="0"/>
        <w:overflowPunct w:val="0"/>
        <w:ind w:left="119" w:right="105"/>
        <w:jc w:val="both"/>
      </w:pPr>
      <w:r>
        <w:t>Bidders must be properly licensed under all state laws, regulations, and ordinances governing the respective trades and work to be performed. The General Statutes of the State of North Carolina applicable to license requirements, submission of bids, and award of public contracts shall be observed in the receiving of bids and awarding of contracts for the</w:t>
      </w:r>
      <w:r>
        <w:rPr>
          <w:spacing w:val="-25"/>
        </w:rPr>
        <w:t xml:space="preserve"> </w:t>
      </w:r>
      <w:r>
        <w:t>work.</w:t>
      </w:r>
    </w:p>
    <w:p w:rsidR="000A70F1" w:rsidRDefault="000A70F1">
      <w:pPr>
        <w:pStyle w:val="BodyText"/>
        <w:kinsoku w:val="0"/>
        <w:overflowPunct w:val="0"/>
        <w:spacing w:before="9"/>
        <w:rPr>
          <w:sz w:val="19"/>
          <w:szCs w:val="19"/>
        </w:rPr>
      </w:pPr>
    </w:p>
    <w:p w:rsidR="000A70F1" w:rsidRDefault="000A70F1">
      <w:pPr>
        <w:pStyle w:val="BodyText"/>
        <w:kinsoku w:val="0"/>
        <w:overflowPunct w:val="0"/>
        <w:ind w:left="119" w:right="692"/>
      </w:pPr>
      <w:r>
        <w:t xml:space="preserve">Further information </w:t>
      </w:r>
      <w:r>
        <w:rPr>
          <w:b/>
          <w:bCs/>
          <w:u w:val="single"/>
        </w:rPr>
        <w:t xml:space="preserve">may be </w:t>
      </w:r>
      <w:r>
        <w:t>required in addition to this pre-qualification statement based on your response. These items may include additional financial statements, proof of applicable licenses, certification status, safety program/policy, drug and alcohol program/policy, additional project experience, and or certificates of insurance. Completing this statement does not guarantee pre- qualification.</w:t>
      </w:r>
    </w:p>
    <w:p w:rsidR="000A70F1" w:rsidRDefault="000A70F1">
      <w:pPr>
        <w:pStyle w:val="BodyText"/>
        <w:kinsoku w:val="0"/>
        <w:overflowPunct w:val="0"/>
      </w:pPr>
    </w:p>
    <w:p w:rsidR="000A70F1" w:rsidRDefault="000A70F1">
      <w:pPr>
        <w:pStyle w:val="BodyText"/>
        <w:kinsoku w:val="0"/>
        <w:overflowPunct w:val="0"/>
        <w:ind w:left="119" w:right="108"/>
      </w:pPr>
      <w:r>
        <w:t xml:space="preserve">The CM and Owner reserve the right to reject any or all pre-qualifications. This project shall include all goals and objectives of the owner. </w:t>
      </w:r>
      <w:r w:rsidR="007E6EB7">
        <w:t>Shiel Sexton</w:t>
      </w:r>
      <w:r>
        <w:t xml:space="preserve"> invites all local, minority contractors and suppliers to participate in the pre-qualification and bidding process. For further information or questions, contact </w:t>
      </w:r>
      <w:r w:rsidR="007E6EB7">
        <w:t>Shiel Sexton at 704-679-4050.</w:t>
      </w:r>
    </w:p>
    <w:sectPr w:rsidR="000A70F1">
      <w:type w:val="continuous"/>
      <w:pgSz w:w="12240" w:h="15840"/>
      <w:pgMar w:top="980" w:right="1060" w:bottom="28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99"/>
        <w:sz w:val="20"/>
      </w:rPr>
    </w:lvl>
    <w:lvl w:ilvl="1">
      <w:numFmt w:val="bullet"/>
      <w:lvlText w:val="•"/>
      <w:lvlJc w:val="left"/>
      <w:pPr>
        <w:ind w:left="1706" w:hanging="360"/>
      </w:pPr>
    </w:lvl>
    <w:lvl w:ilvl="2">
      <w:numFmt w:val="bullet"/>
      <w:lvlText w:val="•"/>
      <w:lvlJc w:val="left"/>
      <w:pPr>
        <w:ind w:left="2572" w:hanging="360"/>
      </w:pPr>
    </w:lvl>
    <w:lvl w:ilvl="3">
      <w:numFmt w:val="bullet"/>
      <w:lvlText w:val="•"/>
      <w:lvlJc w:val="left"/>
      <w:pPr>
        <w:ind w:left="3438" w:hanging="360"/>
      </w:pPr>
    </w:lvl>
    <w:lvl w:ilvl="4">
      <w:numFmt w:val="bullet"/>
      <w:lvlText w:val="•"/>
      <w:lvlJc w:val="left"/>
      <w:pPr>
        <w:ind w:left="4304" w:hanging="360"/>
      </w:pPr>
    </w:lvl>
    <w:lvl w:ilvl="5">
      <w:numFmt w:val="bullet"/>
      <w:lvlText w:val="•"/>
      <w:lvlJc w:val="left"/>
      <w:pPr>
        <w:ind w:left="5170" w:hanging="360"/>
      </w:pPr>
    </w:lvl>
    <w:lvl w:ilvl="6">
      <w:numFmt w:val="bullet"/>
      <w:lvlText w:val="•"/>
      <w:lvlJc w:val="left"/>
      <w:pPr>
        <w:ind w:left="6036" w:hanging="360"/>
      </w:pPr>
    </w:lvl>
    <w:lvl w:ilvl="7">
      <w:numFmt w:val="bullet"/>
      <w:lvlText w:val="•"/>
      <w:lvlJc w:val="left"/>
      <w:pPr>
        <w:ind w:left="6902" w:hanging="360"/>
      </w:pPr>
    </w:lvl>
    <w:lvl w:ilvl="8">
      <w:numFmt w:val="bullet"/>
      <w:lvlText w:val="•"/>
      <w:lvlJc w:val="left"/>
      <w:pPr>
        <w:ind w:left="776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B5"/>
    <w:rsid w:val="000A70F1"/>
    <w:rsid w:val="00122AF2"/>
    <w:rsid w:val="002C37DE"/>
    <w:rsid w:val="00505D7A"/>
    <w:rsid w:val="005A1ABC"/>
    <w:rsid w:val="006B3D99"/>
    <w:rsid w:val="007C20C4"/>
    <w:rsid w:val="007E6EB7"/>
    <w:rsid w:val="00986400"/>
    <w:rsid w:val="00AF2B5F"/>
    <w:rsid w:val="00BE2AB5"/>
    <w:rsid w:val="00BE2BEF"/>
    <w:rsid w:val="00D65736"/>
    <w:rsid w:val="00D933DE"/>
    <w:rsid w:val="00DB69DC"/>
    <w:rsid w:val="00EA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9502BA-DECF-4DD8-9B3E-867BFB4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Palatino Linotype" w:hAnsi="Palatino Linotype" w:cs="Palatino Linotype"/>
      <w:sz w:val="24"/>
      <w:szCs w:val="24"/>
    </w:rPr>
  </w:style>
  <w:style w:type="paragraph" w:styleId="Heading1">
    <w:name w:val="heading 1"/>
    <w:basedOn w:val="Normal"/>
    <w:next w:val="Normal"/>
    <w:link w:val="Heading1Char"/>
    <w:uiPriority w:val="1"/>
    <w:qFormat/>
    <w:pPr>
      <w:spacing w:line="296" w:lineRule="exact"/>
      <w:ind w:left="2462" w:right="2451"/>
      <w:jc w:val="center"/>
      <w:outlineLvl w:val="0"/>
    </w:pPr>
    <w:rPr>
      <w:b/>
      <w:bCs/>
      <w:sz w:val="22"/>
      <w:szCs w:val="22"/>
    </w:rPr>
  </w:style>
  <w:style w:type="paragraph" w:styleId="Heading2">
    <w:name w:val="heading 2"/>
    <w:basedOn w:val="Normal"/>
    <w:next w:val="Normal"/>
    <w:link w:val="Heading2Char"/>
    <w:uiPriority w:val="1"/>
    <w:qFormat/>
    <w:pPr>
      <w:spacing w:line="269" w:lineRule="exact"/>
      <w:ind w:left="840"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Palatino Linotype" w:hAnsi="Palatino Linotype" w:cs="Palatino Linotype"/>
      <w:sz w:val="24"/>
      <w:szCs w:val="24"/>
    </w:rPr>
  </w:style>
  <w:style w:type="paragraph" w:styleId="ListParagraph">
    <w:name w:val="List Paragraph"/>
    <w:basedOn w:val="Normal"/>
    <w:uiPriority w:val="1"/>
    <w:qFormat/>
    <w:pPr>
      <w:spacing w:line="269" w:lineRule="exact"/>
      <w:ind w:left="840" w:hanging="360"/>
    </w:p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DB69DC"/>
    <w:rPr>
      <w:rFonts w:cs="Times New Roman"/>
      <w:color w:val="0000FF"/>
      <w:u w:val="single"/>
    </w:rPr>
  </w:style>
  <w:style w:type="character" w:styleId="CommentReference">
    <w:name w:val="annotation reference"/>
    <w:basedOn w:val="DefaultParagraphFont"/>
    <w:uiPriority w:val="99"/>
    <w:semiHidden/>
    <w:unhideWhenUsed/>
    <w:rsid w:val="00122AF2"/>
    <w:rPr>
      <w:rFonts w:cs="Times New Roman"/>
      <w:sz w:val="16"/>
      <w:szCs w:val="16"/>
    </w:rPr>
  </w:style>
  <w:style w:type="paragraph" w:styleId="CommentText">
    <w:name w:val="annotation text"/>
    <w:basedOn w:val="Normal"/>
    <w:link w:val="CommentTextChar"/>
    <w:uiPriority w:val="99"/>
    <w:semiHidden/>
    <w:unhideWhenUsed/>
    <w:rsid w:val="00122AF2"/>
    <w:rPr>
      <w:sz w:val="20"/>
      <w:szCs w:val="20"/>
    </w:rPr>
  </w:style>
  <w:style w:type="character" w:customStyle="1" w:styleId="CommentTextChar">
    <w:name w:val="Comment Text Char"/>
    <w:basedOn w:val="DefaultParagraphFont"/>
    <w:link w:val="CommentText"/>
    <w:uiPriority w:val="99"/>
    <w:semiHidden/>
    <w:locked/>
    <w:rsid w:val="00122AF2"/>
    <w:rPr>
      <w:rFonts w:ascii="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122AF2"/>
    <w:rPr>
      <w:b/>
      <w:bCs/>
    </w:rPr>
  </w:style>
  <w:style w:type="character" w:customStyle="1" w:styleId="CommentSubjectChar">
    <w:name w:val="Comment Subject Char"/>
    <w:basedOn w:val="CommentTextChar"/>
    <w:link w:val="CommentSubject"/>
    <w:uiPriority w:val="99"/>
    <w:semiHidden/>
    <w:locked/>
    <w:rsid w:val="00122AF2"/>
    <w:rPr>
      <w:rFonts w:ascii="Palatino Linotype" w:hAnsi="Palatino Linotype" w:cs="Palatino Linotype"/>
      <w:b/>
      <w:bCs/>
      <w:sz w:val="20"/>
      <w:szCs w:val="20"/>
    </w:rPr>
  </w:style>
  <w:style w:type="paragraph" w:styleId="BalloonText">
    <w:name w:val="Balloon Text"/>
    <w:basedOn w:val="Normal"/>
    <w:link w:val="BalloonTextChar"/>
    <w:uiPriority w:val="99"/>
    <w:semiHidden/>
    <w:unhideWhenUsed/>
    <w:rsid w:val="00122AF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2AF2"/>
    <w:rPr>
      <w:rFonts w:ascii="Segoe UI" w:hAnsi="Segoe UI" w:cs="Segoe UI"/>
      <w:sz w:val="18"/>
      <w:szCs w:val="18"/>
    </w:rPr>
  </w:style>
  <w:style w:type="paragraph" w:styleId="Revision">
    <w:name w:val="Revision"/>
    <w:hidden/>
    <w:uiPriority w:val="99"/>
    <w:semiHidden/>
    <w:rsid w:val="00BE2BEF"/>
    <w:pPr>
      <w:spacing w:after="0" w:line="240" w:lineRule="auto"/>
    </w:pPr>
    <w:rPr>
      <w:rFonts w:ascii="Palatino Linotype" w:hAnsi="Palatino Linotype" w:cs="Palatino Linotype"/>
      <w:sz w:val="24"/>
      <w:szCs w:val="24"/>
    </w:rPr>
  </w:style>
  <w:style w:type="character" w:customStyle="1" w:styleId="UnresolvedMention">
    <w:name w:val="Unresolved Mention"/>
    <w:basedOn w:val="DefaultParagraphFont"/>
    <w:uiPriority w:val="99"/>
    <w:semiHidden/>
    <w:unhideWhenUsed/>
    <w:rsid w:val="006B3D9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ilities.uncc.edu/advertisements" TargetMode="External"/><Relationship Id="rId5" Type="http://schemas.openxmlformats.org/officeDocument/2006/relationships/hyperlink" Target="mailto:jcraft@shielsex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Clay, Joyce</cp:lastModifiedBy>
  <cp:revision>2</cp:revision>
  <dcterms:created xsi:type="dcterms:W3CDTF">2019-10-21T17:35:00Z</dcterms:created>
  <dcterms:modified xsi:type="dcterms:W3CDTF">2019-10-21T17:35:00Z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Bluebeam Stapler 2016</vt:lpwstr>
  </property>
</Properties>
</file>